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334156074549b7" /><Relationship Type="http://schemas.openxmlformats.org/package/2006/relationships/metadata/core-properties" Target="/package/services/metadata/core-properties/6daa1385431d452eaaec943022f68ed7.psmdcp" Id="Re616c57180b6410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Kwasi Agyen-Mensah</w:t>
      </w:r>
    </w:p>
    <w:p>
      <w:r>
        <w:rPr>
          <w:rStyle w:val="Muted"/>
          <w:sz w:val="22"/>
        </w:rPr>
        <w:t xml:space="preserve">Senior Lecturer · Surgery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289898eabc834a99">
        <w:r>
          <w:rPr>
            <w:rStyle w:val="Hyperlink"/>
            <w:sz w:val="18"/>
          </w:rPr>
          <w:t xml:space="preserve">0000-0002-1243-9278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f88628b0d74548f8">
        <w:r>
          <w:rPr>
            <w:rStyle w:val="Hyperlink"/>
            <w:sz w:val="18"/>
          </w:rPr>
          <w:t xml:space="preserve">scholar.google.com/citations?user=b_dLfNYAAAAJ&amp;hl=en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b1c0b537abf4304">
        <w:r>
          <w:rPr>
            <w:rStyle w:val="Hyperlink"/>
            <w:sz w:val="18"/>
          </w:rPr>
          <w:t xml:space="preserve">scholar.ucc.edu.gh/staff/0749333b-444c-4b7a-8ba1-2f5d50231cca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Neurosurgery · trauma · general Surgery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Epidemiology · Pediatrics, Perinatology and Child Health · Psychiatry and Mental health · Surgery · Cellular and Molecular Neuroscience · Critical Care and Intensive Care Medicine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1,229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1.82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22 publications listed below, 2016–2026. Field-weighted impact is the mean over the 13 works scored for it; 1.00 is the world average for works of the same field, type and year. 1 of the 13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Jonathan Boakye - Yiadom, </w:t>
      </w:r>
      <w:r>
        <w:rPr>
          <w:b/>
        </w:rPr>
        <w:t xml:space="preserve">Teresa Aba Mensah</w:t>
      </w:r>
      <w:r>
        <w:t xml:space="preserve"> (2026). </w:t>
      </w:r>
      <w:r>
        <w:t xml:space="preserve">30-day postoperative mortality and the effects of hospital preparedness during the COVID-19 pandemic: a pooled analysis of prospective international cohort studies.</w:t>
      </w:r>
      <w:r>
        <w:t xml:space="preserve"> </w:t>
      </w:r>
      <w:r>
        <w:rPr>
          <w:i/>
        </w:rPr>
        <w:t xml:space="preserve">The Lancet Regional Health–Europe</w:t>
      </w:r>
      <w:r>
        <w:t xml:space="preserve">.</w:t>
      </w:r>
      <w:r>
        <w:t xml:space="preserve"> </w:t>
      </w:r>
      <w:hyperlink xmlns:r="http://schemas.openxmlformats.org/officeDocument/2006/relationships" w:history="true" r:id="R6eeb3757bcf84103">
        <w:r>
          <w:rPr>
            <w:rStyle w:val="Hyperlink"/>
          </w:rPr>
          <w:t xml:space="preserve">https://www.thelancet.com/journals/lanepe/article/PIIS2666-7762(25)00358-8/fulltext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Oluwayemisi Esther Ekor, Michael F Bath, Sarah M Abdelmohsen, Isaac Chukwu, Raoof Saleh, Eder Cáceres, Carlos M Nuño-Guzmán, Joachim Amoako, Shobhana Nagraj, Daphne K Karusoke, … </w:t>
      </w:r>
      <w:r>
        <w:rPr>
          <w:b/>
        </w:rPr>
        <w:t xml:space="preserve">Kwasi Agyen-Mensah</w:t>
      </w:r>
      <w:r>
        <w:t xml:space="preserve"> and 88 others</w:t>
      </w:r>
      <w:r>
        <w:t xml:space="preserve"> (2026). </w:t>
      </w:r>
      <w:r>
        <w:t xml:space="preserve">Global variation in injury patterns, interventions, and post-operative outcomes for children and adolescents undergoing trauma laparotomy: an international cohort study.</w:t>
      </w:r>
      <w:r>
        <w:t xml:space="preserve"> </w:t>
      </w:r>
      <w:r>
        <w:rPr>
          <w:i/>
        </w:rPr>
        <w:t xml:space="preserve">The Lancet Child &amp; Adolescent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37e4235988db4bc4">
        <w:r>
          <w:rPr>
            <w:rStyle w:val="Hyperlink"/>
          </w:rPr>
          <w:t xml:space="preserve">https://doi.org/10.1016/s2352-4642(26)00069-6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Akwasi Appiah, </w:t>
      </w:r>
      <w:r>
        <w:rPr>
          <w:b/>
        </w:rPr>
        <w:t xml:space="preserve">Kwasi Agyen-Mensah</w:t>
      </w:r>
      <w:r>
        <w:t xml:space="preserve">, Akua Afriyie Karikari, Daniel Lawer Egbenya</w:t>
      </w:r>
      <w:r>
        <w:t xml:space="preserve"> (2026). </w:t>
      </w:r>
      <w:r>
        <w:t xml:space="preserve">Lived experiences of young people with epilepsy in a resource-constraint setting: Contemporary findings from Cape Coast, Ghana.</w:t>
      </w:r>
      <w:r>
        <w:t xml:space="preserve"> </w:t>
      </w:r>
      <w:r>
        <w:rPr>
          <w:i/>
        </w:rPr>
        <w:t xml:space="preserve">Epilepsy &amp; Behavior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66f3f0abc1264a47">
        <w:r>
          <w:rPr>
            <w:rStyle w:val="Hyperlink"/>
          </w:rPr>
          <w:t xml:space="preserve">https://doi.org/10.1016/j.ebr.2026.100879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Ivan EMOZU, Yaa AFRIMPONG, Constance C COBBOLD, Richard D DJOCHIE, </w:t>
      </w:r>
      <w:r>
        <w:rPr>
          <w:b/>
        </w:rPr>
        <w:t xml:space="preserve">Kwasi AGYEN-MENSAH</w:t>
      </w:r>
      <w:r>
        <w:t xml:space="preserve">, Robert PBINEY</w:t>
      </w:r>
      <w:r>
        <w:t xml:space="preserve"> (2025). </w:t>
      </w:r>
      <w:r>
        <w:t xml:space="preserve">Prevalence and Patterns of Medication Use in Central Nervous System Disorders at a Tertiary Hospital in Ghana: A Descriptive Study.</w:t>
      </w:r>
      <w:r>
        <w:t xml:space="preserve"> </w:t>
      </w:r>
      <w:r>
        <w:rPr>
          <w:i/>
        </w:rPr>
        <w:t xml:space="preserve">Health Sciences Investigations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c0118d1ada924096">
        <w:r>
          <w:rPr>
            <w:rStyle w:val="Hyperlink"/>
          </w:rPr>
          <w:t xml:space="preserve">https://doi.org/10.46829/hsijournal.2025.12.7.2.1247-1253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Nana Ama Otua Otabil, Abdala Mumuni Ussif, Francis Tanam Djankpa, </w:t>
      </w:r>
      <w:r>
        <w:rPr>
          <w:b/>
        </w:rPr>
        <w:t xml:space="preserve">Kwasi Agyen‐Mensah</w:t>
      </w:r>
      <w:r>
        <w:t xml:space="preserve">, Daniel Lawer Egbenya</w:t>
      </w:r>
      <w:r>
        <w:t xml:space="preserve"> (2025). </w:t>
      </w:r>
      <w:r>
        <w:t xml:space="preserve">Prior Knowledge of Epilepsy Predicts Positive Attitudes and Practices Toward Persons Living With Epilepsy.</w:t>
      </w:r>
      <w:r>
        <w:t xml:space="preserve"> </w:t>
      </w:r>
      <w:r>
        <w:rPr>
          <w:i/>
        </w:rPr>
        <w:t xml:space="preserve">Brain and Behavior</w:t>
      </w:r>
      <w:r>
        <w:t xml:space="preserve">.</w:t>
      </w:r>
      <w:r>
        <w:t xml:space="preserve"> </w:t>
      </w:r>
      <w:hyperlink xmlns:r="http://schemas.openxmlformats.org/officeDocument/2006/relationships" w:history="true" r:id="R86336ae643d64513">
        <w:r>
          <w:rPr>
            <w:rStyle w:val="Hyperlink"/>
          </w:rPr>
          <w:t xml:space="preserve">https://doi.org/10.1002/brb3.71161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KWASI AGYEN-MENSAH</w:t>
      </w:r>
      <w:r>
        <w:t xml:space="preserve">, Tim Baker, Juan Scribante, Muhammed Elhadi, Adesoji Ademuyiwa, Babatunde Osinaike, Christian Owoo, Daniel Sottie, Karima Khalid, Adam Hewitt-Smith and 81 others</w:t>
      </w:r>
      <w:r>
        <w:t xml:space="preserve"> (2025). </w:t>
      </w:r>
      <w:r>
        <w:t xml:space="preserve">The African Critical Illness Outcomes Study (ACIOS): a point prevalence study of critical illness in 22 nations in Africa.</w:t>
      </w:r>
      <w:r>
        <w:t xml:space="preserve"> </w:t>
      </w:r>
      <w:r>
        <w:rPr>
          <w:i/>
        </w:rPr>
        <w:t xml:space="preserve">The Lancet</w:t>
      </w:r>
      <w:r>
        <w:t xml:space="preserve">.</w:t>
      </w:r>
      <w:r>
        <w:t xml:space="preserve"> </w:t>
      </w:r>
      <w:hyperlink xmlns:r="http://schemas.openxmlformats.org/officeDocument/2006/relationships" w:history="true" r:id="Rebda1b1d93e94d54">
        <w:r>
          <w:rPr>
            <w:rStyle w:val="Hyperlink"/>
          </w:rPr>
          <w:t xml:space="preserve">https://doi.org/10.1016/s0140-6736(24)02846-0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KWASI AGYEN-MENSAH</w:t>
      </w:r>
      <w:r>
        <w:t xml:space="preserve"> (2024). </w:t>
      </w:r>
      <w:r>
        <w:t xml:space="preserve">Outcomes after surgery for children in Africa (ASOS-Paeds): a 14-day prospective observational cohort study.</w:t>
      </w:r>
      <w:r>
        <w:t xml:space="preserve"> </w:t>
      </w:r>
      <w:r>
        <w:rPr>
          <w:i/>
        </w:rPr>
        <w:t xml:space="preserve">The Lancet</w:t>
      </w:r>
      <w:r>
        <w:t xml:space="preserve">.</w:t>
      </w:r>
      <w:r>
        <w:t xml:space="preserve"> </w:t>
      </w:r>
      <w:hyperlink xmlns:r="http://schemas.openxmlformats.org/officeDocument/2006/relationships" w:history="true" r:id="R1757887628074bdf">
        <w:r>
          <w:rPr>
            <w:rStyle w:val="Hyperlink"/>
          </w:rPr>
          <w:t xml:space="preserve">https://www.thelancet.com/journals/lancet/article/PIIS0140-6736(24)00103-X/abstract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Emmanuel K. M. Edzie, Klenam Dzefi-Tettey, Philip N. Gorleku, Edmund K. Brakohiapa, Peter Appiah-Thompson, </w:t>
      </w:r>
      <w:r>
        <w:rPr>
          <w:b/>
        </w:rPr>
        <w:t xml:space="preserve">Kwasi Agyen-Mensah</w:t>
      </w:r>
      <w:r>
        <w:t xml:space="preserve">, Michael K. Amedi, Frank Quarshie, Evans Boadi, Joshua M. Kpobi, Richard A. Edzie, Abdul R. Asemah</w:t>
      </w:r>
      <w:r>
        <w:t xml:space="preserve"> (2022). </w:t>
      </w:r>
      <w:r>
        <w:t xml:space="preserve">Computed tomography patterns of intracranial infarcts in a Ghanaian tertiary facility.</w:t>
      </w:r>
      <w:r>
        <w:t xml:space="preserve"> </w:t>
      </w:r>
      <w:r>
        <w:rPr>
          <w:i/>
        </w:rPr>
        <w:t xml:space="preserve">Ghana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d993da82fccd4906">
        <w:r>
          <w:rPr>
            <w:rStyle w:val="Hyperlink"/>
          </w:rPr>
          <w:t xml:space="preserve">https://doi.org/10.4314/gmj.v56i1.5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KWASI AGYEN-MENSAH</w:t>
      </w:r>
      <w:r>
        <w:t xml:space="preserve"> (2022). </w:t>
      </w:r>
      <w:r>
        <w:t xml:space="preserve">Elective surgery system strengthening: development, measurement, and validation of the surgical preparedness index across 1632 hospitals in 119 countries.</w:t>
      </w:r>
      <w:r>
        <w:t xml:space="preserve"> </w:t>
      </w:r>
      <w:r>
        <w:rPr>
          <w:i/>
        </w:rPr>
        <w:t xml:space="preserve">Lancet</w:t>
      </w:r>
      <w:r>
        <w:t xml:space="preserve">.</w:t>
      </w:r>
      <w:r>
        <w:t xml:space="preserve"> </w:t>
      </w:r>
      <w:hyperlink xmlns:r="http://schemas.openxmlformats.org/officeDocument/2006/relationships" w:history="true" r:id="Rb7ac053d785a495b">
        <w:r>
          <w:rPr>
            <w:rStyle w:val="Hyperlink"/>
          </w:rPr>
          <w:t xml:space="preserve">https://www.thelancet.com/journals/lancet/article/PIIS0140-6736(22)01846-3/fulltext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KWASI AGYEN-MENSAH</w:t>
      </w:r>
      <w:r>
        <w:t xml:space="preserve"> (2022). </w:t>
      </w:r>
      <w:r>
        <w:t xml:space="preserve">SARS-CoV-2 infection and venous thromboembolism after surgery: an international prospective cohort study.</w:t>
      </w:r>
      <w:r>
        <w:t xml:space="preserve"> </w:t>
      </w:r>
      <w:r>
        <w:rPr>
          <w:i/>
        </w:rPr>
        <w:t xml:space="preserve">Anaesthesia</w:t>
      </w:r>
      <w:r>
        <w:t xml:space="preserve">.</w:t>
      </w:r>
      <w:r>
        <w:t xml:space="preserve"> </w:t>
      </w:r>
      <w:hyperlink xmlns:r="http://schemas.openxmlformats.org/officeDocument/2006/relationships" w:history="true" r:id="R506d35a5d7b0431a">
        <w:r>
          <w:rPr>
            <w:rStyle w:val="Hyperlink"/>
          </w:rPr>
          <w:t xml:space="preserve">https://doi.org/10.1111/anae.15563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Emmanuel Kobina Mesi Edzie, Klenam Dzefi-Tettey, Edmund Kwakye Brakohiapa, Philip Narteh Gorleku, Eric Aidoo, </w:t>
      </w:r>
      <w:r>
        <w:rPr>
          <w:b/>
        </w:rPr>
        <w:t xml:space="preserve">Kwasi Agyen-Mensah</w:t>
      </w:r>
      <w:r>
        <w:t xml:space="preserve">, Peter Appiah-Thompson, Adu Tutu Amankwa, Ewurama Andam Idun, Frank Quarshie, Richard Ato Edzie, Benard Osei, Prosper Dziwornu, Abdul Raman Asemah</w:t>
      </w:r>
      <w:r>
        <w:t xml:space="preserve"> (2021). </w:t>
      </w:r>
      <w:r>
        <w:t xml:space="preserve">Computed tomography features of spontaneous acute intracranial hemorrhages in a tertiary hospital in Southern Ghana.</w:t>
      </w:r>
      <w:r>
        <w:t xml:space="preserve"> </w:t>
      </w:r>
      <w:r>
        <w:rPr>
          <w:i/>
        </w:rPr>
        <w:t xml:space="preserve">Pan African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365359efb6894c3c">
        <w:r>
          <w:rPr>
            <w:rStyle w:val="Hyperlink"/>
          </w:rPr>
          <w:t xml:space="preserve">https://doi.org/10.11604/pamj.2021.40.226.31934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Emmanuel Kobina Mesi Edzie, Klenam Dzefi‐Tettey, Philip Narteh Gorleku, </w:t>
      </w:r>
      <w:r>
        <w:rPr>
          <w:b/>
        </w:rPr>
        <w:t xml:space="preserve">Kwasi Agyen‐Mensah</w:t>
      </w:r>
      <w:r>
        <w:t xml:space="preserve">, Henry Kusodzi, Frank Quarshie, Abdul Raman Asemah</w:t>
      </w:r>
      <w:r>
        <w:t xml:space="preserve"> (2021). </w:t>
      </w:r>
      <w:r>
        <w:t xml:space="preserve">Craniolacunia in A neonate; A clinical and CT scan illustrative case report.</w:t>
      </w:r>
      <w:r>
        <w:t xml:space="preserve"> </w:t>
      </w:r>
      <w:r>
        <w:rPr>
          <w:i/>
        </w:rPr>
        <w:t xml:space="preserve">Clinical Case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1e6b15de252a40aa">
        <w:r>
          <w:rPr>
            <w:rStyle w:val="Hyperlink"/>
          </w:rPr>
          <w:t xml:space="preserve">https://doi.org/10.1002/ccr3.4501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KWASI AGYEN-MENSAH</w:t>
      </w:r>
      <w:r>
        <w:t xml:space="preserve"> (2021). </w:t>
      </w:r>
      <w:r>
        <w:t xml:space="preserve">Effects of pre‐operative isolation on postoperative pulmonary complications after elective surgery: an international prospective cohort study.</w:t>
      </w:r>
      <w:r>
        <w:t xml:space="preserve"> </w:t>
      </w:r>
      <w:r>
        <w:rPr>
          <w:i/>
        </w:rPr>
        <w:t xml:space="preserve">Anaesthesia</w:t>
      </w:r>
      <w:r>
        <w:t xml:space="preserve">.</w:t>
      </w:r>
      <w:r>
        <w:t xml:space="preserve"> </w:t>
      </w:r>
      <w:hyperlink xmlns:r="http://schemas.openxmlformats.org/officeDocument/2006/relationships" w:history="true" r:id="R94685b19bf3d438d">
        <w:r>
          <w:rPr>
            <w:rStyle w:val="Hyperlink"/>
          </w:rPr>
          <w:t xml:space="preserve">https://doi.org/10.1111/anae.15560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Emmanuel Kobina Mesi Edzie, Klenam Dzefi-Tettey, Philip Narteh Gorleku, Adu Tutu Amankwa, Eric Aidoo, </w:t>
      </w:r>
      <w:r>
        <w:rPr>
          <w:b/>
        </w:rPr>
        <w:t xml:space="preserve">Kwasi Agyen-Mensah</w:t>
      </w:r>
      <w:r>
        <w:t xml:space="preserve">, Ewurama Andam Idun, Frank Quarshie, Joshua Mensah Kpobi, Henry Kusodzi, Richard Ato Edzie, Abdul Raman Asemah</w:t>
      </w:r>
      <w:r>
        <w:t xml:space="preserve"> (2021). </w:t>
      </w:r>
      <w:r>
        <w:t xml:space="preserve">Evaluation of the Clinical and Imaging Findings of Breast Examinations in a Tertiary Facility in Ghana.</w:t>
      </w:r>
      <w:r>
        <w:t xml:space="preserve"> </w:t>
      </w:r>
      <w:r>
        <w:rPr>
          <w:i/>
        </w:rPr>
        <w:t xml:space="preserve">International Journal of Breast Cancer</w:t>
      </w:r>
      <w:r>
        <w:t xml:space="preserve">.</w:t>
      </w:r>
      <w:r>
        <w:t xml:space="preserve"> </w:t>
      </w:r>
      <w:hyperlink xmlns:r="http://schemas.openxmlformats.org/officeDocument/2006/relationships" w:history="true" r:id="R73c9253de09d452c">
        <w:r>
          <w:rPr>
            <w:rStyle w:val="Hyperlink"/>
          </w:rPr>
          <w:t xml:space="preserve">https://doi.org/10.1155/2021/5541230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M. Asante-Bremang, B. A. B. Alhassan, E. O. Ofori, S. Yussif, </w:t>
      </w:r>
      <w:r>
        <w:rPr>
          <w:b/>
        </w:rPr>
        <w:t xml:space="preserve">K. Agyen-Mensah</w:t>
      </w:r>
      <w:r>
        <w:t xml:space="preserve">, G. A. Rahman, P. K. Mbroh, K. M. Edzie</w:t>
      </w:r>
      <w:r>
        <w:t xml:space="preserve"> (2021). </w:t>
      </w:r>
      <w:r>
        <w:t xml:space="preserve">Kernohan-Woltman Notch Phenomenon in Chronic Subdural Hematoma: An under-Diagnosed Phenomenon?</w:t>
      </w:r>
      <w:r>
        <w:t xml:space="preserve"> </w:t>
      </w:r>
      <w:r>
        <w:rPr>
          <w:i/>
        </w:rPr>
        <w:t xml:space="preserve">Journal of Advances in Medicine and 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677dbd265fd425a">
        <w:r>
          <w:rPr>
            <w:rStyle w:val="Hyperlink"/>
          </w:rPr>
          <w:t xml:space="preserve">https://doi.org/10.9734/jammr/2021/v33i2131139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KWASI AGYEN-MENSAH</w:t>
      </w:r>
      <w:r>
        <w:t xml:space="preserve"> (2021). </w:t>
      </w:r>
      <w:r>
        <w:t xml:space="preserve">SARS-CoV-2 vaccination modelling for safe surgery to save lives: data from an international prospective cohort study.</w:t>
      </w:r>
      <w:r>
        <w:t xml:space="preserve"> </w:t>
      </w:r>
      <w:r>
        <w:rPr>
          <w:i/>
        </w:rPr>
        <w:t xml:space="preserve">British Journal of Surgery</w:t>
      </w:r>
      <w:r>
        <w:t xml:space="preserve">.</w:t>
      </w:r>
      <w:r>
        <w:t xml:space="preserve"> </w:t>
      </w:r>
      <w:hyperlink xmlns:r="http://schemas.openxmlformats.org/officeDocument/2006/relationships" w:history="true" r:id="Rab30fdfa3507445d">
        <w:r>
          <w:rPr>
            <w:rStyle w:val="Hyperlink"/>
          </w:rPr>
          <w:t xml:space="preserve">https://pmc.ncbi.nlm.nih.gov/articles/PMC7995808/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KWASI AGYEN-MENSAH</w:t>
      </w:r>
      <w:r>
        <w:t xml:space="preserve"> (2021). </w:t>
      </w:r>
      <w:r>
        <w:t xml:space="preserve">Timing of surgery following SARS‐CoV‐2 infection: an international prospective cohort study.</w:t>
      </w:r>
      <w:r>
        <w:t xml:space="preserve"> </w:t>
      </w:r>
      <w:r>
        <w:rPr>
          <w:i/>
        </w:rPr>
        <w:t xml:space="preserve">Anaesthesia</w:t>
      </w:r>
      <w:r>
        <w:t xml:space="preserve">.</w:t>
      </w:r>
      <w:r>
        <w:t xml:space="preserve"> </w:t>
      </w:r>
      <w:hyperlink xmlns:r="http://schemas.openxmlformats.org/officeDocument/2006/relationships" w:history="true" r:id="R2da63ef74d544fce">
        <w:r>
          <w:rPr>
            <w:rStyle w:val="Hyperlink"/>
          </w:rPr>
          <w:t xml:space="preserve">https://doi.org/10.1111/anae.15458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Baba Alhaji Bin Alhassan, </w:t>
      </w:r>
      <w:r>
        <w:rPr>
          <w:b/>
        </w:rPr>
        <w:t xml:space="preserve">Kwasi Agyen-Mensah</w:t>
      </w:r>
      <w:r>
        <w:t xml:space="preserve">, G. A. Rahman, C. S. J. D. Makafui</w:t>
      </w:r>
      <w:r>
        <w:t xml:space="preserve"> (2020). </w:t>
      </w:r>
      <w:r>
        <w:t xml:space="preserve">Ventriculoperitoneal Shunt Migration through the Anus in a Child: Case Report and Management Algorithm.</w:t>
      </w:r>
      <w:r>
        <w:t xml:space="preserve"> </w:t>
      </w:r>
      <w:r>
        <w:rPr>
          <w:i/>
        </w:rPr>
        <w:t xml:space="preserve">Journal of Advances in Medicine and 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6c548c88d3ac4373">
        <w:r>
          <w:rPr>
            <w:rStyle w:val="Hyperlink"/>
          </w:rPr>
          <w:t xml:space="preserve">https://doi.org/10.9734/jammr/2020/v32i330382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KWASI AGYEN-MENSAH</w:t>
      </w:r>
      <w:r>
        <w:t xml:space="preserve"> (2018). </w:t>
      </w:r>
      <w:r>
        <w:t xml:space="preserve">chronic subdural hematoma presenting with kernohans-Woltman notch phenomenon: A case report.</w:t>
      </w:r>
      <w:r>
        <w:t xml:space="preserve"> </w:t>
      </w:r>
      <w:r>
        <w:rPr>
          <w:i/>
        </w:rPr>
        <w:t xml:space="preserve">Techniques in Neurosurgery and Neurology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KWASI AGYEN-MENSAH</w:t>
      </w:r>
      <w:r>
        <w:t xml:space="preserve"> (2017). </w:t>
      </w:r>
      <w:r>
        <w:t xml:space="preserve">Imaging Appearances, Diagnosis &amp; Treatment of Atypical Brain Abscesses: Imaging Appearances, A Guide to Making Prompt Diagnosis and Recommended Treatment of Atypical Brain ….</w:t>
      </w:r>
      <w:r>
        <w:t xml:space="preserve"> </w:t>
      </w:r>
      <w:r>
        <w:rPr>
          <w:i/>
        </w:rPr>
        <w:t xml:space="preserve">LAP LAMBERT ACADEMIC PUBLISHING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K Agyen-Mensah</w:t>
      </w:r>
      <w:r>
        <w:t xml:space="preserve">, H Akoto</w:t>
      </w:r>
      <w:r>
        <w:t xml:space="preserve"> (2017). </w:t>
      </w:r>
      <w:r>
        <w:t xml:space="preserve">Imaging Appearances, Diagnosis and Treatment of Atypical Brain Abscesses: Review of the Literature.</w:t>
      </w:r>
      <w:r>
        <w:t xml:space="preserve"> </w:t>
      </w:r>
      <w:r>
        <w:rPr>
          <w:i/>
        </w:rPr>
        <w:t xml:space="preserve">Asian Journal of Medicine and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34cc2b78657e4a18">
        <w:r>
          <w:rPr>
            <w:rStyle w:val="Hyperlink"/>
          </w:rPr>
          <w:t xml:space="preserve">https://doi.org/10.9734/ajmah/2017/31739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K Agyen-Mensah</w:t>
      </w:r>
      <w:r>
        <w:t xml:space="preserve">, H Akoto</w:t>
      </w:r>
      <w:r>
        <w:t xml:space="preserve"> (2016). </w:t>
      </w:r>
      <w:r>
        <w:t xml:space="preserve">Cerebellar Blastomycosis in an Immunocompetent Patient: A Case Report.</w:t>
      </w:r>
      <w:r>
        <w:t xml:space="preserve"> </w:t>
      </w:r>
      <w:r>
        <w:rPr>
          <w:i/>
        </w:rPr>
        <w:t xml:space="preserve">International Journal of Medical and Pharmaceutical Case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0aed730de2e2422c">
        <w:r>
          <w:rPr>
            <w:rStyle w:val="Hyperlink"/>
          </w:rPr>
          <w:t xml:space="preserve">https://doi.org/10.9734/ijmpcr/2016/31587</w:t>
        </w:r>
      </w:hyperlink>
    </w:p>
    <w:sectPr>
      <w:footerReference xmlns:r="http://schemas.openxmlformats.org/officeDocument/2006/relationships" w:type="default" r:id="Ra50f8663784c4ef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scholar.ucc.edu.gh/staff/0749333b-444c-4b7a-8ba1-2f5d50231cca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6fb70c22c7e42ad" /><Relationship Type="http://schemas.openxmlformats.org/officeDocument/2006/relationships/hyperlink" Target="https://orcid.org/0000-0002-1243-9278" TargetMode="External" Id="R289898eabc834a99" /><Relationship Type="http://schemas.openxmlformats.org/officeDocument/2006/relationships/hyperlink" Target="https://scholar.google.com/citations?user=b_dLfNYAAAAJ&amp;hl=en" TargetMode="External" Id="Rf88628b0d74548f8" /><Relationship Type="http://schemas.openxmlformats.org/officeDocument/2006/relationships/hyperlink" Target="https://scholar.ucc.edu.gh/staff/0749333b-444c-4b7a-8ba1-2f5d50231cca" TargetMode="External" Id="R4b1c0b537abf4304" /><Relationship Type="http://schemas.openxmlformats.org/officeDocument/2006/relationships/hyperlink" Target="https://www.thelancet.com/journals/lanepe/article/PIIS2666-7762(25)00358-8/fulltext" TargetMode="External" Id="R6eeb3757bcf84103" /><Relationship Type="http://schemas.openxmlformats.org/officeDocument/2006/relationships/hyperlink" Target="https://doi.org/10.1016/s2352-4642(26)00069-6" TargetMode="External" Id="R37e4235988db4bc4" /><Relationship Type="http://schemas.openxmlformats.org/officeDocument/2006/relationships/hyperlink" Target="https://doi.org/10.1016/j.ebr.2026.100879" TargetMode="External" Id="R66f3f0abc1264a47" /><Relationship Type="http://schemas.openxmlformats.org/officeDocument/2006/relationships/hyperlink" Target="https://doi.org/10.46829/hsijournal.2025.12.7.2.1247-1253" TargetMode="External" Id="Rc0118d1ada924096" /><Relationship Type="http://schemas.openxmlformats.org/officeDocument/2006/relationships/hyperlink" Target="https://doi.org/10.1002/brb3.71161" TargetMode="External" Id="R86336ae643d64513" /><Relationship Type="http://schemas.openxmlformats.org/officeDocument/2006/relationships/hyperlink" Target="https://doi.org/10.1016/s0140-6736(24)02846-0" TargetMode="External" Id="Rebda1b1d93e94d54" /><Relationship Type="http://schemas.openxmlformats.org/officeDocument/2006/relationships/hyperlink" Target="https://www.thelancet.com/journals/lancet/article/PIIS0140-6736(24)00103-X/abstract" TargetMode="External" Id="R1757887628074bdf" /><Relationship Type="http://schemas.openxmlformats.org/officeDocument/2006/relationships/hyperlink" Target="https://doi.org/10.4314/gmj.v56i1.5" TargetMode="External" Id="Rd993da82fccd4906" /><Relationship Type="http://schemas.openxmlformats.org/officeDocument/2006/relationships/hyperlink" Target="https://www.thelancet.com/journals/lancet/article/PIIS0140-6736(22)01846-3/fulltext" TargetMode="External" Id="Rb7ac053d785a495b" /><Relationship Type="http://schemas.openxmlformats.org/officeDocument/2006/relationships/hyperlink" Target="https://doi.org/10.1111/anae.15563" TargetMode="External" Id="R506d35a5d7b0431a" /><Relationship Type="http://schemas.openxmlformats.org/officeDocument/2006/relationships/hyperlink" Target="https://doi.org/10.11604/pamj.2021.40.226.31934" TargetMode="External" Id="R365359efb6894c3c" /><Relationship Type="http://schemas.openxmlformats.org/officeDocument/2006/relationships/hyperlink" Target="https://doi.org/10.1002/ccr3.4501" TargetMode="External" Id="R1e6b15de252a40aa" /><Relationship Type="http://schemas.openxmlformats.org/officeDocument/2006/relationships/hyperlink" Target="https://doi.org/10.1111/anae.15560" TargetMode="External" Id="R94685b19bf3d438d" /><Relationship Type="http://schemas.openxmlformats.org/officeDocument/2006/relationships/hyperlink" Target="https://doi.org/10.1155/2021/5541230" TargetMode="External" Id="R73c9253de09d452c" /><Relationship Type="http://schemas.openxmlformats.org/officeDocument/2006/relationships/hyperlink" Target="https://doi.org/10.9734/jammr/2021/v33i2131139" TargetMode="External" Id="R0677dbd265fd425a" /><Relationship Type="http://schemas.openxmlformats.org/officeDocument/2006/relationships/hyperlink" Target="https://pmc.ncbi.nlm.nih.gov/articles/PMC7995808/" TargetMode="External" Id="Rab30fdfa3507445d" /><Relationship Type="http://schemas.openxmlformats.org/officeDocument/2006/relationships/hyperlink" Target="https://doi.org/10.1111/anae.15458" TargetMode="External" Id="R2da63ef74d544fce" /><Relationship Type="http://schemas.openxmlformats.org/officeDocument/2006/relationships/hyperlink" Target="https://doi.org/10.9734/jammr/2020/v32i330382" TargetMode="External" Id="R6c548c88d3ac4373" /><Relationship Type="http://schemas.openxmlformats.org/officeDocument/2006/relationships/hyperlink" Target="https://doi.org/10.9734/ajmah/2017/31739" TargetMode="External" Id="R34cc2b78657e4a18" /><Relationship Type="http://schemas.openxmlformats.org/officeDocument/2006/relationships/hyperlink" Target="https://doi.org/10.9734/ijmpcr/2016/31587" TargetMode="External" Id="R0aed730de2e2422c" /><Relationship Type="http://schemas.openxmlformats.org/officeDocument/2006/relationships/footer" Target="/word/footer1.xml" Id="Ra50f8663784c4ef6" /></Relationships>
</file>