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76456ba8c484a" /><Relationship Type="http://schemas.openxmlformats.org/package/2006/relationships/metadata/core-properties" Target="/package/services/metadata/core-properties/8dd1fd69bdeb4a1c89f7ed5258af0268.psmdcp" Id="R356d79fb1857450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Andrews Agya Yalley</w:t>
      </w:r>
    </w:p>
    <w:p>
      <w:r>
        <w:rPr>
          <w:rStyle w:val="Muted"/>
          <w:sz w:val="22"/>
        </w:rPr>
        <w:t xml:space="preserve">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09f13a404d04cab">
        <w:r>
          <w:rPr>
            <w:rStyle w:val="Hyperlink"/>
            <w:sz w:val="18"/>
          </w:rPr>
          <w:t xml:space="preserve">0000-0003-0822-3316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14718e399a54143">
        <w:r>
          <w:rPr>
            <w:rStyle w:val="Hyperlink"/>
            <w:sz w:val="18"/>
          </w:rPr>
          <w:t xml:space="preserve">scholar.ucc.edu.gh/staff/0cca74bd-b9dd-425f-a012-1738295bb1ca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Marketing · Sociology and Political Science · Information Systems and Management · Education · Organizational Behavior and Human Resource Management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2017–2024. Field-weighted impact is the mean over the 15 works scored for it; 1.00 is the world average for works of the same field, type and year. 5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York St John University</w:t>
      </w:r>
    </w:p>
    <w:p>
      <w:r>
        <w:rPr>
          <w:rStyle w:val="Muted"/>
        </w:rPr>
        <w:t xml:space="preserve">YSJ London, York,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Kojo Kakra Twum, </w:t>
      </w:r>
      <w:r>
        <w:rPr>
          <w:b/>
        </w:rPr>
        <w:t xml:space="preserve">Andrews Agya Yalley</w:t>
      </w:r>
      <w:r>
        <w:t xml:space="preserve"> (2024). </w:t>
      </w:r>
      <w:r>
        <w:t xml:space="preserve">Marketing analytics acceptance: using the UTAUT, perceived trust, personal innovativeness in information technology and user attitude.</w:t>
      </w:r>
      <w:r>
        <w:t xml:space="preserve"> </w:t>
      </w:r>
      <w:r>
        <w:rPr>
          <w:i/>
        </w:rPr>
        <w:t xml:space="preserve">Journal of Science and Technology Policy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5530c2053c74fe9">
        <w:r>
          <w:rPr>
            <w:rStyle w:val="Hyperlink"/>
          </w:rPr>
          <w:t xml:space="preserve">https://doi.org/10.1108/jstpm-01-2022-0001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Andrews Agya Yalley</w:t>
      </w:r>
      <w:r>
        <w:t xml:space="preserve"> (2022). </w:t>
      </w:r>
      <w:r>
        <w:t xml:space="preserve">Student readiness for e-learning co-production in developing countries higher education institutions.</w:t>
      </w:r>
      <w:r>
        <w:t xml:space="preserve"> </w:t>
      </w:r>
      <w:r>
        <w:rPr>
          <w:i/>
        </w:rPr>
        <w:t xml:space="preserve">Education and Information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8dbf59e4148f4bb8">
        <w:r>
          <w:rPr>
            <w:rStyle w:val="Hyperlink"/>
          </w:rPr>
          <w:t xml:space="preserve">https://doi.org/10.1007/s10639-022-11134-0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Andrews Agya Yalley</w:t>
      </w:r>
      <w:r>
        <w:t xml:space="preserve"> (2021). </w:t>
      </w:r>
      <w:r>
        <w:t xml:space="preserve">Competitive marketing strategies of churches in Ghana: a theoretical development.</w:t>
      </w:r>
      <w:r>
        <w:t xml:space="preserve"> </w:t>
      </w:r>
      <w:r>
        <w:rPr>
          <w:i/>
        </w:rPr>
        <w:t xml:space="preserve">International Review on Public and Nonprofit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36c63437d6f74e17">
        <w:r>
          <w:rPr>
            <w:rStyle w:val="Hyperlink"/>
          </w:rPr>
          <w:t xml:space="preserve">https://doi.org/10.1007/s12208-021-00296-1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Andrews A. Yalley</w:t>
      </w:r>
      <w:r>
        <w:t xml:space="preserve"> (2021). </w:t>
      </w:r>
      <w:r>
        <w:t xml:space="preserve">Customer readiness to co-production of mobile banking services: a customer-only co-production perspective.</w:t>
      </w:r>
      <w:r>
        <w:t xml:space="preserve"> </w:t>
      </w:r>
      <w:r>
        <w:rPr>
          <w:i/>
        </w:rPr>
        <w:t xml:space="preserve">Journal of Financial Services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6be9c351d3f541a4">
        <w:r>
          <w:rPr>
            <w:rStyle w:val="Hyperlink"/>
          </w:rPr>
          <w:t xml:space="preserve">https://doi.org/10.1057/s41264-021-00105-0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ANDREWS AGYA YALLEY</w:t>
      </w:r>
      <w:r>
        <w:t xml:space="preserve"> (2021). </w:t>
      </w:r>
      <w:r>
        <w:t xml:space="preserve">Demystifying the Productivity Puzzle in Higher Education Services: An Outcome-Based Perspective.</w:t>
      </w:r>
      <w:r>
        <w:t xml:space="preserve"> </w:t>
      </w:r>
      <w:r>
        <w:rPr>
          <w:i/>
        </w:rPr>
        <w:t xml:space="preserve">Academia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22e1de7d685049c2">
        <w:r>
          <w:rPr>
            <w:rStyle w:val="Hyperlink"/>
          </w:rPr>
          <w:t xml:space="preserve">https://doi.org/10.20935/al3609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Andrews Agya Yalley</w:t>
      </w:r>
      <w:r>
        <w:t xml:space="preserve">, Kassimu Issau</w:t>
      </w:r>
      <w:r>
        <w:t xml:space="preserve"> (2021). </w:t>
      </w:r>
      <w:r>
        <w:t xml:space="preserve">Effect of Consumer Economic Nationalism on Consumer Attitudinal and Behavioral Response to the Marketing of Locally Produced Foods.</w:t>
      </w:r>
      <w:r>
        <w:t xml:space="preserve"> </w:t>
      </w:r>
      <w:r>
        <w:rPr>
          <w:i/>
        </w:rPr>
        <w:t xml:space="preserve">PhilPapers (PhilPapers Foundation)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Kojo Kakra Twum, Daniel Ofori, Gloria Kakrabah-Quarshie Agyapong, </w:t>
      </w:r>
      <w:r>
        <w:rPr>
          <w:b/>
        </w:rPr>
        <w:t xml:space="preserve">Andrews Agya Yalley</w:t>
      </w:r>
      <w:r>
        <w:t xml:space="preserve"> (2021). </w:t>
      </w:r>
      <w:r>
        <w:t xml:space="preserve">Intention to Vaccinate against COVID-19: a Social Marketing perspective using the Theory of Planned Behaviour and Health Belief Model.</w:t>
      </w:r>
      <w:r>
        <w:t xml:space="preserve"> </w:t>
      </w:r>
      <w:r>
        <w:rPr>
          <w:i/>
        </w:rPr>
        <w:t xml:space="preserve">Journal of Social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8640e28e8b68467f">
        <w:r>
          <w:rPr>
            <w:rStyle w:val="Hyperlink"/>
          </w:rPr>
          <w:t xml:space="preserve">https://doi.org/10.1108/jsocm-04-2021-0085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Kojo Kakra Twum, </w:t>
      </w:r>
      <w:r>
        <w:rPr>
          <w:b/>
        </w:rPr>
        <w:t xml:space="preserve">Andrews Agya Yalley</w:t>
      </w:r>
      <w:r>
        <w:t xml:space="preserve">, Gloria Kakrabah-Quarshie Agyapong, Daniel Ofori</w:t>
      </w:r>
      <w:r>
        <w:t xml:space="preserve"> (2020). </w:t>
      </w:r>
      <w:r>
        <w:t xml:space="preserve">The influence of Public University library service quality and library Brand image on user loyalty.</w:t>
      </w:r>
      <w:r>
        <w:t xml:space="preserve"> </w:t>
      </w:r>
      <w:r>
        <w:rPr>
          <w:i/>
        </w:rPr>
        <w:t xml:space="preserve">International Review on Public and Nonprofit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24d46b45722644f2">
        <w:r>
          <w:rPr>
            <w:rStyle w:val="Hyperlink"/>
          </w:rPr>
          <w:t xml:space="preserve">https://doi.org/10.1007/s12208-020-00269-w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Andrews Agya Yalley</w:t>
      </w:r>
      <w:r>
        <w:t xml:space="preserve"> (2018). </w:t>
      </w:r>
      <w:r>
        <w:t xml:space="preserve">Voter Response to Logo Rebranding of Electoral Management Bodies in Young Democracies: The Rebranding of the Electoral Commission of Ghana.</w:t>
      </w:r>
      <w:r>
        <w:t xml:space="preserve"> </w:t>
      </w:r>
      <w:r>
        <w:rPr>
          <w:i/>
        </w:rPr>
        <w:t xml:space="preserve">Journal of Political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c45a31474f584dc5">
        <w:r>
          <w:rPr>
            <w:rStyle w:val="Hyperlink"/>
          </w:rPr>
          <w:t xml:space="preserve">https://doi.org/10.1080/15377857.2018.1477692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Andrews Agya Yalley</w:t>
      </w:r>
      <w:r>
        <w:t xml:space="preserve"> (2018). </w:t>
      </w:r>
      <w:r>
        <w:t xml:space="preserve">Voter and Political Candidate’s Status Homophile: A Ghanaian Context.</w:t>
      </w:r>
      <w:r>
        <w:t xml:space="preserve"> </w:t>
      </w:r>
      <w:r>
        <w:rPr>
          <w:i/>
        </w:rPr>
        <w:t xml:space="preserve">Journal of Political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fa32f7778d394e1a">
        <w:r>
          <w:rPr>
            <w:rStyle w:val="Hyperlink"/>
          </w:rPr>
          <w:t xml:space="preserve">https://doi.org/10.1080/15377857.2018.1486770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Andrews A. Yalley</w:t>
      </w:r>
      <w:r>
        <w:t xml:space="preserve">, Gloria K. Q. Agyapong</w:t>
      </w:r>
      <w:r>
        <w:t xml:space="preserve"> (2017). </w:t>
      </w:r>
      <w:r>
        <w:t xml:space="preserve">Measuring service quality in Ghana: a crossvergence cultural perspective.</w:t>
      </w:r>
      <w:r>
        <w:t xml:space="preserve"> </w:t>
      </w:r>
      <w:r>
        <w:rPr>
          <w:i/>
        </w:rPr>
        <w:t xml:space="preserve">Journal of Financial Services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8ac32f9019ae4764">
        <w:r>
          <w:rPr>
            <w:rStyle w:val="Hyperlink"/>
          </w:rPr>
          <w:t xml:space="preserve">https://doi.org/10.1057/s41264-017-0021-x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Kojo Kakra Twum, </w:t>
      </w:r>
      <w:r>
        <w:rPr>
          <w:b/>
        </w:rPr>
        <w:t xml:space="preserve">Andrews Agya Yalley</w:t>
      </w:r>
      <w:r>
        <w:t xml:space="preserve">, Kwamena Minta Nyarku, Masud Ibrahim, Godwyn Manful</w:t>
      </w:r>
      <w:r>
        <w:t xml:space="preserve"> (2022). </w:t>
      </w:r>
      <w:r>
        <w:t xml:space="preserve">Aesthetics Response to Point-of-Purchase Advertising and Purchase Intentions of Groceries.</w:t>
      </w:r>
      <w:r>
        <w:t xml:space="preserve"> </w:t>
      </w:r>
      <w:r>
        <w:rPr>
          <w:i/>
        </w:rPr>
        <w:t xml:space="preserve">Palgrave studies of marketing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7aa39a88bbc54d3e">
        <w:r>
          <w:rPr>
            <w:rStyle w:val="Hyperlink"/>
          </w:rPr>
          <w:t xml:space="preserve">https://doi.org/10.1007/978-3-030-81337-6_10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Andrews A. Yalley</w:t>
      </w:r>
      <w:r>
        <w:t xml:space="preserve">, Joana Eva Dodoo</w:t>
      </w:r>
      <w:r>
        <w:t xml:space="preserve"> (2022). </w:t>
      </w:r>
      <w:r>
        <w:t xml:space="preserve">Sustaining Higher Education Accreditation Through Institutional Affiliate Mentorship.</w:t>
      </w:r>
      <w:r>
        <w:t xml:space="preserve"> </w:t>
      </w:r>
      <w:r>
        <w:rPr>
          <w:i/>
        </w:rPr>
        <w:t xml:space="preserve">Advances in higher education and professional development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b7e53e1fa574cbb">
        <w:r>
          <w:rPr>
            <w:rStyle w:val="Hyperlink"/>
          </w:rPr>
          <w:t xml:space="preserve">https://doi.org/10.4018/978-1-6684-5195-3.ch006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Andrews Agya Yalley</w:t>
      </w:r>
      <w:r>
        <w:t xml:space="preserve">, Kojo Kakra Twum</w:t>
      </w:r>
      <w:r>
        <w:t xml:space="preserve"> (2021). </w:t>
      </w:r>
      <w:r>
        <w:t xml:space="preserve">Green Consumer Behaviour.</w:t>
      </w:r>
      <w:r>
        <w:t xml:space="preserve"> </w:t>
      </w:r>
      <w:r>
        <w:rPr>
          <w:i/>
        </w:rPr>
        <w:t xml:space="preserve">Palgrave studies of marketing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3c7e4173b277444c">
        <w:r>
          <w:rPr>
            <w:rStyle w:val="Hyperlink"/>
          </w:rPr>
          <w:t xml:space="preserve">https://doi.org/10.1007/978-3-030-74065-8_4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Kojo Kakra Twum, </w:t>
      </w:r>
      <w:r>
        <w:rPr>
          <w:b/>
        </w:rPr>
        <w:t xml:space="preserve">Andrews Agya Yalley</w:t>
      </w:r>
      <w:r>
        <w:t xml:space="preserve"> (2021). </w:t>
      </w:r>
      <w:r>
        <w:t xml:space="preserve">Green Integrated Marketing Communication.</w:t>
      </w:r>
      <w:r>
        <w:t xml:space="preserve"> </w:t>
      </w:r>
      <w:r>
        <w:rPr>
          <w:i/>
        </w:rPr>
        <w:t xml:space="preserve">Palgrave studies of marketing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2853d334c98546bf">
        <w:r>
          <w:rPr>
            <w:rStyle w:val="Hyperlink"/>
          </w:rPr>
          <w:t xml:space="preserve">https://doi.org/10.1007/978-3-030-74065-8_6</w:t>
        </w:r>
      </w:hyperlink>
    </w:p>
    <w:sectPr>
      <w:footerReference xmlns:r="http://schemas.openxmlformats.org/officeDocument/2006/relationships" w:type="default" r:id="Rfc25cc4f743c42e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scholar.ucc.edu.gh/staff/0cca74bd-b9dd-425f-a012-1738295bb1ca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d5a674758c246fa" /><Relationship Type="http://schemas.openxmlformats.org/officeDocument/2006/relationships/hyperlink" Target="https://orcid.org/0000-0003-0822-3316" TargetMode="External" Id="Rb09f13a404d04cab" /><Relationship Type="http://schemas.openxmlformats.org/officeDocument/2006/relationships/hyperlink" Target="https://scholar.ucc.edu.gh/staff/0cca74bd-b9dd-425f-a012-1738295bb1ca" TargetMode="External" Id="R114718e399a54143" /><Relationship Type="http://schemas.openxmlformats.org/officeDocument/2006/relationships/hyperlink" Target="https://doi.org/10.1108/jstpm-01-2022-0001" TargetMode="External" Id="R45530c2053c74fe9" /><Relationship Type="http://schemas.openxmlformats.org/officeDocument/2006/relationships/hyperlink" Target="https://doi.org/10.1007/s10639-022-11134-0" TargetMode="External" Id="R8dbf59e4148f4bb8" /><Relationship Type="http://schemas.openxmlformats.org/officeDocument/2006/relationships/hyperlink" Target="https://doi.org/10.1007/s12208-021-00296-1" TargetMode="External" Id="R36c63437d6f74e17" /><Relationship Type="http://schemas.openxmlformats.org/officeDocument/2006/relationships/hyperlink" Target="https://doi.org/10.1057/s41264-021-00105-0" TargetMode="External" Id="R6be9c351d3f541a4" /><Relationship Type="http://schemas.openxmlformats.org/officeDocument/2006/relationships/hyperlink" Target="https://doi.org/10.20935/al3609" TargetMode="External" Id="R22e1de7d685049c2" /><Relationship Type="http://schemas.openxmlformats.org/officeDocument/2006/relationships/hyperlink" Target="https://doi.org/10.1108/jsocm-04-2021-0085" TargetMode="External" Id="R8640e28e8b68467f" /><Relationship Type="http://schemas.openxmlformats.org/officeDocument/2006/relationships/hyperlink" Target="https://doi.org/10.1007/s12208-020-00269-w" TargetMode="External" Id="R24d46b45722644f2" /><Relationship Type="http://schemas.openxmlformats.org/officeDocument/2006/relationships/hyperlink" Target="https://doi.org/10.1080/15377857.2018.1477692" TargetMode="External" Id="Rc45a31474f584dc5" /><Relationship Type="http://schemas.openxmlformats.org/officeDocument/2006/relationships/hyperlink" Target="https://doi.org/10.1080/15377857.2018.1486770" TargetMode="External" Id="Rfa32f7778d394e1a" /><Relationship Type="http://schemas.openxmlformats.org/officeDocument/2006/relationships/hyperlink" Target="https://doi.org/10.1057/s41264-017-0021-x" TargetMode="External" Id="R8ac32f9019ae4764" /><Relationship Type="http://schemas.openxmlformats.org/officeDocument/2006/relationships/hyperlink" Target="https://doi.org/10.1007/978-3-030-81337-6_10" TargetMode="External" Id="R7aa39a88bbc54d3e" /><Relationship Type="http://schemas.openxmlformats.org/officeDocument/2006/relationships/hyperlink" Target="https://doi.org/10.4018/978-1-6684-5195-3.ch006" TargetMode="External" Id="R9b7e53e1fa574cbb" /><Relationship Type="http://schemas.openxmlformats.org/officeDocument/2006/relationships/hyperlink" Target="https://doi.org/10.1007/978-3-030-74065-8_4" TargetMode="External" Id="R3c7e4173b277444c" /><Relationship Type="http://schemas.openxmlformats.org/officeDocument/2006/relationships/hyperlink" Target="https://doi.org/10.1007/978-3-030-74065-8_6" TargetMode="External" Id="R2853d334c98546bf" /><Relationship Type="http://schemas.openxmlformats.org/officeDocument/2006/relationships/footer" Target="/word/footer1.xml" Id="Rfc25cc4f743c42ea" /></Relationships>
</file>