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e516cd9fc44b2e" /><Relationship Type="http://schemas.openxmlformats.org/package/2006/relationships/metadata/core-properties" Target="/package/services/metadata/core-properties/74e8ebc6a28f4225bb59a4d886f113ea.psmdcp" Id="Rbb543b46266e4ae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Richmond Sadick Ngula</w:t>
      </w:r>
    </w:p>
    <w:p>
      <w:r>
        <w:rPr>
          <w:rStyle w:val="Muted"/>
          <w:sz w:val="22"/>
        </w:rPr>
        <w:t xml:space="preserve">Lecturer · Department of English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810cf8498d5243b7">
        <w:r>
          <w:rPr>
            <w:rStyle w:val="Hyperlink"/>
            <w:sz w:val="18"/>
          </w:rPr>
          <w:t xml:space="preserve">0000-0003-3499-4480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0f2a4b2f23f84a38">
        <w:r>
          <w:rPr>
            <w:rStyle w:val="Hyperlink"/>
            <w:sz w:val="18"/>
          </w:rPr>
          <w:t xml:space="preserve">scholar.ucc.edu.gh/staff/1035f068-afe1-4800-a41a-24a2c4bd9efd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Language and Linguistics · Artificial Intelligence · Developmental and Educational Psychology · Literature and Literary Theory · Communication · Education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14%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7 publications listed below, 2014–2023. Field-weighted impact is the mean over the 7 works scored for it; 1.00 is the world average for works of the same field, type and year. 1 of the 7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Lecturer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Communication and Study Skills, University of Botswana, Gaborone, Botswana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2010–present</w:t>
      </w:r>
    </w:p>
    <w:p>
      <w:r>
        <w:rPr>
          <w:rStyle w:val="Muted"/>
        </w:rPr>
        <w:t xml:space="preserve">Department of English, University of Cape Coast,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</w:t>
      </w:r>
      <w:r>
        <w:tab/>
      </w:r>
      <w:r>
        <w:rPr>
          <w:rStyle w:val="Muted"/>
        </w:rPr>
        <w:t xml:space="preserve">2012–2015</w:t>
      </w:r>
    </w:p>
    <w:p>
      <w:r>
        <w:rPr>
          <w:rStyle w:val="Muted"/>
        </w:rPr>
        <w:t xml:space="preserve">Linguistics and English Language, Lancaster University, Lancaster, United Kingdom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Kwabena Sarfo Sarfo-Kantankah, </w:t>
      </w:r>
      <w:r>
        <w:rPr>
          <w:b/>
        </w:rPr>
        <w:t xml:space="preserve">Richmond Sadick Ngula</w:t>
      </w:r>
      <w:r>
        <w:t xml:space="preserve">, Mark Nartey</w:t>
      </w:r>
      <w:r>
        <w:t xml:space="preserve"> (2023). </w:t>
      </w:r>
      <w:r>
        <w:t xml:space="preserve">The discursive construction of solidarity by Ghanaian female parliamentarians.</w:t>
      </w:r>
      <w:r>
        <w:t xml:space="preserve"> </w:t>
      </w:r>
      <w:r>
        <w:rPr>
          <w:i/>
        </w:rPr>
        <w:t xml:space="preserve">Journal of Language and Politics</w:t>
      </w:r>
      <w:r>
        <w:t xml:space="preserve">.</w:t>
      </w:r>
      <w:r>
        <w:t xml:space="preserve"> </w:t>
      </w:r>
      <w:hyperlink xmlns:r="http://schemas.openxmlformats.org/officeDocument/2006/relationships" w:history="true" r:id="R4fb06bac453b4a2c">
        <w:r>
          <w:rPr>
            <w:rStyle w:val="Hyperlink"/>
          </w:rPr>
          <w:t xml:space="preserve">https://doi.org/10.1075/jlp.22146.sar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FRANK MENSAH JNR, </w:t>
      </w:r>
      <w:r>
        <w:rPr>
          <w:b/>
        </w:rPr>
        <w:t xml:space="preserve">Richmond S. Ngula</w:t>
      </w:r>
      <w:r>
        <w:t xml:space="preserve">, Rita Twumasi, Gabriel Tetteh, Frank Mensah</w:t>
      </w:r>
      <w:r>
        <w:t xml:space="preserve"> (2022). </w:t>
      </w:r>
      <w:r>
        <w:t xml:space="preserve">Supervisors’ Perceptions of Postgraduate Students’ Thesis Literature Review Writing in a Ghanaian University.</w:t>
      </w:r>
      <w:r>
        <w:t xml:space="preserve"> </w:t>
      </w:r>
      <w:r>
        <w:rPr>
          <w:i/>
        </w:rPr>
        <w:t xml:space="preserve">Advances in Social Sciences Research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fbae869f01e64c2e">
        <w:r>
          <w:rPr>
            <w:rStyle w:val="Hyperlink"/>
          </w:rPr>
          <w:t xml:space="preserve">https://doi.org/10.14738/assrj.91.11120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Wincharles Coker, </w:t>
      </w:r>
      <w:r>
        <w:rPr>
          <w:b/>
        </w:rPr>
        <w:t xml:space="preserve">Richmond S. Ngula</w:t>
      </w:r>
      <w:r>
        <w:t xml:space="preserve"> (2021). </w:t>
      </w:r>
      <w:r>
        <w:t xml:space="preserve">The black hole in science journalism: A study of journalism students’ accommodation strategies of scientific writing.</w:t>
      </w:r>
      <w:r>
        <w:t xml:space="preserve"> </w:t>
      </w:r>
      <w:r>
        <w:rPr>
          <w:i/>
        </w:rPr>
        <w:t xml:space="preserve">Legon Journal of the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24f4ba465ae64e72">
        <w:r>
          <w:rPr>
            <w:rStyle w:val="Hyperlink"/>
          </w:rPr>
          <w:t xml:space="preserve">https://doi.org/10.4314/ljh.v31i2.1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Comfort Anafo, </w:t>
      </w:r>
      <w:r>
        <w:rPr>
          <w:b/>
        </w:rPr>
        <w:t xml:space="preserve">Richmond S. Ngula</w:t>
      </w:r>
      <w:r>
        <w:t xml:space="preserve"> (2020). </w:t>
      </w:r>
      <w:r>
        <w:t xml:space="preserve">On the grammar of scam: transitivity, manipulation and deception in scam emails.</w:t>
      </w:r>
      <w:r>
        <w:t xml:space="preserve"> </w:t>
      </w:r>
      <w:r>
        <w:rPr>
          <w:i/>
        </w:rPr>
        <w:t xml:space="preserve">WORD</w:t>
      </w:r>
      <w:r>
        <w:t xml:space="preserve">.</w:t>
      </w:r>
      <w:r>
        <w:t xml:space="preserve"> </w:t>
      </w:r>
      <w:hyperlink xmlns:r="http://schemas.openxmlformats.org/officeDocument/2006/relationships" w:history="true" r:id="R5a8f21b2841a4d64">
        <w:r>
          <w:rPr>
            <w:rStyle w:val="Hyperlink"/>
          </w:rPr>
          <w:t xml:space="preserve">https://doi.org/10.1080/00437956.2019.1708557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Richmond Sadick Ngula</w:t>
      </w:r>
      <w:r>
        <w:t xml:space="preserve"> (2018). </w:t>
      </w:r>
      <w:r>
        <w:t xml:space="preserve">A Corpus-Based Study of the Phraseological Pattern It + V-link + ADJ + That Clause in L1 and L2 Expert Academic Writing.</w:t>
      </w:r>
      <w:r>
        <w:t xml:space="preserve"> </w:t>
      </w:r>
      <w:r>
        <w:rPr>
          <w:i/>
        </w:rPr>
        <w:t xml:space="preserve">International Journal of Applied Linguistics &amp; English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877652e18f974e68">
        <w:r>
          <w:rPr>
            <w:rStyle w:val="Hyperlink"/>
          </w:rPr>
          <w:t xml:space="preserve">https://doi.org/10.7575/aiac.ijalel.v.7n.5p.127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Richmond Sadick Ngula</w:t>
      </w:r>
      <w:r>
        <w:t xml:space="preserve"> (2014). </w:t>
      </w:r>
      <w:r>
        <w:t xml:space="preserve">Corpus Linguistics and Language Development in Ghana.</w:t>
      </w:r>
      <w:r>
        <w:t xml:space="preserve"> </w:t>
      </w:r>
      <w:r>
        <w:rPr>
          <w:i/>
        </w:rPr>
        <w:t xml:space="preserve">Asian Journal of Humanities and Social Studies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Mark Nartey, </w:t>
      </w:r>
      <w:r>
        <w:rPr>
          <w:b/>
        </w:rPr>
        <w:t xml:space="preserve">Richmond Sadick Ngula</w:t>
      </w:r>
      <w:r>
        <w:t xml:space="preserve"> (2014). </w:t>
      </w:r>
      <w:r>
        <w:t xml:space="preserve">Language Corpora: The Case for Ghanaian English.</w:t>
      </w:r>
      <w:r>
        <w:t xml:space="preserve"> </w:t>
      </w:r>
      <w:r>
        <w:rPr>
          <w:i/>
        </w:rPr>
        <w:t xml:space="preserve">3L The Southeast Asian Journal of English Language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abf200ac853e4302">
        <w:r>
          <w:rPr>
            <w:rStyle w:val="Hyperlink"/>
          </w:rPr>
          <w:t xml:space="preserve">https://doi.org/10.17576/3l-2014-2003-07</w:t>
        </w:r>
      </w:hyperlink>
    </w:p>
    <w:sectPr>
      <w:footerReference xmlns:r="http://schemas.openxmlformats.org/officeDocument/2006/relationships" w:type="default" r:id="R7219daf8ffa44cad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scholar.ucc.edu.gh/staff/1035f068-afe1-4800-a41a-24a2c4bd9efd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d4238b149db4e96" /><Relationship Type="http://schemas.openxmlformats.org/officeDocument/2006/relationships/hyperlink" Target="https://orcid.org/0000-0003-3499-4480" TargetMode="External" Id="R810cf8498d5243b7" /><Relationship Type="http://schemas.openxmlformats.org/officeDocument/2006/relationships/hyperlink" Target="https://scholar.ucc.edu.gh/staff/1035f068-afe1-4800-a41a-24a2c4bd9efd" TargetMode="External" Id="R0f2a4b2f23f84a38" /><Relationship Type="http://schemas.openxmlformats.org/officeDocument/2006/relationships/hyperlink" Target="https://doi.org/10.1075/jlp.22146.sar" TargetMode="External" Id="R4fb06bac453b4a2c" /><Relationship Type="http://schemas.openxmlformats.org/officeDocument/2006/relationships/hyperlink" Target="https://doi.org/10.14738/assrj.91.11120" TargetMode="External" Id="Rfbae869f01e64c2e" /><Relationship Type="http://schemas.openxmlformats.org/officeDocument/2006/relationships/hyperlink" Target="https://doi.org/10.4314/ljh.v31i2.1" TargetMode="External" Id="R24f4ba465ae64e72" /><Relationship Type="http://schemas.openxmlformats.org/officeDocument/2006/relationships/hyperlink" Target="https://doi.org/10.1080/00437956.2019.1708557" TargetMode="External" Id="R5a8f21b2841a4d64" /><Relationship Type="http://schemas.openxmlformats.org/officeDocument/2006/relationships/hyperlink" Target="https://doi.org/10.7575/aiac.ijalel.v.7n.5p.127" TargetMode="External" Id="R877652e18f974e68" /><Relationship Type="http://schemas.openxmlformats.org/officeDocument/2006/relationships/hyperlink" Target="https://doi.org/10.17576/3l-2014-2003-07" TargetMode="External" Id="Rabf200ac853e4302" /><Relationship Type="http://schemas.openxmlformats.org/officeDocument/2006/relationships/footer" Target="/word/footer1.xml" Id="R7219daf8ffa44cad" /></Relationships>
</file>