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20137f65741ab" /><Relationship Type="http://schemas.openxmlformats.org/package/2006/relationships/metadata/core-properties" Target="/package/services/metadata/core-properties/6487217022d94b158337002ead60aee6.psmdcp" Id="Rf937c16e07d4434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Matthew Quaidoo</w:t>
      </w:r>
    </w:p>
    <w:p>
      <w:r>
        <w:rPr>
          <w:rStyle w:val="Muted"/>
          <w:sz w:val="22"/>
        </w:rPr>
        <w:t xml:space="preserve">Assistant Lecturer · Applied Economics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c245d74364d456d">
        <w:r>
          <w:rPr>
            <w:rStyle w:val="Hyperlink"/>
            <w:sz w:val="18"/>
          </w:rPr>
          <w:t xml:space="preserve">scholar.ucc.edu.gh/staff/112c1714-d8b7-42fe-9510-7cf90bf78672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62975e8820c945d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scholar.ucc.edu.gh/staff/112c1714-d8b7-42fe-9510-7cf90bf78672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5d0db7d06b4c15" /><Relationship Type="http://schemas.openxmlformats.org/officeDocument/2006/relationships/hyperlink" Target="https://scholar.ucc.edu.gh/staff/112c1714-d8b7-42fe-9510-7cf90bf78672" TargetMode="External" Id="R9c245d74364d456d" /><Relationship Type="http://schemas.openxmlformats.org/officeDocument/2006/relationships/footer" Target="/word/footer1.xml" Id="R62975e8820c945d9" /></Relationships>
</file>