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7dc9bca6b4fdb" /><Relationship Type="http://schemas.openxmlformats.org/package/2006/relationships/metadata/core-properties" Target="/package/services/metadata/core-properties/c19368ee668c48d094d21fbf1f924e6c.psmdcp" Id="R3a6f245c0e69443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Alice Charwudzi</w:t>
      </w:r>
    </w:p>
    <w:p>
      <w:r>
        <w:rPr>
          <w:rStyle w:val="Muted"/>
          <w:sz w:val="22"/>
        </w:rPr>
        <w:t xml:space="preserve">Senior Lecturer · Haematology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003924b8e8544cd">
        <w:r>
          <w:rPr>
            <w:rStyle w:val="Hyperlink"/>
            <w:sz w:val="18"/>
          </w:rPr>
          <w:t xml:space="preserve">0000-0001-8932-3735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c9b6ac9a6254360">
        <w:r>
          <w:rPr>
            <w:rStyle w:val="Hyperlink"/>
            <w:sz w:val="18"/>
          </w:rPr>
          <w:t xml:space="preserve">scholar.ucc.edu.gh/staff/18521723-d24f-4c7d-811f-b64a341a0be1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Biochemistry · Emergency Medicine · Hematology · Infectious Diseases · Oncology · Cancer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2014–2025.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Alice Charwudzi</w:t>
      </w:r>
      <w:r>
        <w:t xml:space="preserve">, Edward Morkporkpor Adela, Kingsley Kwadwo Asare Pereko, Martin Ampofo, Aaron Fenuku, Daniel Edem Azumah, Abdul Raman Asemah, Edward Ahiakwah, Angela Animwaah Osei, Emmanuel Kobina Mesi Edzie</w:t>
      </w:r>
      <w:r>
        <w:t xml:space="preserve"> (2025). </w:t>
      </w:r>
      <w:r>
        <w:t xml:space="preserve">Prevalence and predictors of transfusion-transmitted infections among blood donor types at a teaching hospital in Ghana: Implications for haemovigilance.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41f184153504e39">
        <w:r>
          <w:rPr>
            <w:rStyle w:val="Hyperlink"/>
          </w:rPr>
          <w:t xml:space="preserve">https://doi.org/10.1371/journal.pone.0335544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Weiwei Zhu, </w:t>
      </w:r>
      <w:r>
        <w:rPr>
          <w:b/>
        </w:rPr>
        <w:t xml:space="preserve">Alice Charwudzi</w:t>
      </w:r>
      <w:r>
        <w:t xml:space="preserve">, Qian li, Zhimin Zhai, Linhui Hu, Lianfang Pu</w:t>
      </w:r>
      <w:r>
        <w:t xml:space="preserve"> (2024). </w:t>
      </w:r>
      <w:r>
        <w:t xml:space="preserve">Lipid levels and multiple myeloma risk: insights from Meta-analysis and mendelian randomization.</w:t>
      </w:r>
      <w:r>
        <w:t xml:space="preserve"> </w:t>
      </w:r>
      <w:r>
        <w:rPr>
          <w:i/>
        </w:rPr>
        <w:t xml:space="preserve">Lipids in Health and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b211ea11de274496">
        <w:r>
          <w:rPr>
            <w:rStyle w:val="Hyperlink"/>
          </w:rPr>
          <w:t xml:space="preserve">https://doi.org/10.1186/s12944-024-02289-5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Lian-Fang Pu, Hui-Min Zheng, Xiang-Jiang Feng, </w:t>
      </w:r>
      <w:r>
        <w:rPr>
          <w:b/>
        </w:rPr>
        <w:t xml:space="preserve">Alice Charwudzi</w:t>
      </w:r>
      <w:r>
        <w:t xml:space="preserve">, Xue Liang, Lin-Hui Hu, Yang-Yang Ding, Ze-Lin Liu, Ya Liao, Shu-Dao Xiong</w:t>
      </w:r>
      <w:r>
        <w:t xml:space="preserve"> (2024). </w:t>
      </w:r>
      <w:r>
        <w:t xml:space="preserve">Rapid identification of early infections in febrile patients after CD19 target CAR-T cell therapy for B-cell malignancies.</w:t>
      </w:r>
      <w:r>
        <w:t xml:space="preserve"> </w:t>
      </w:r>
      <w:r>
        <w:rPr>
          <w:i/>
        </w:rPr>
        <w:t xml:space="preserve">Journal of Translational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0433707b4064f6a">
        <w:r>
          <w:rPr>
            <w:rStyle w:val="Hyperlink"/>
          </w:rPr>
          <w:t xml:space="preserve">https://doi.org/10.1186/s12967-024-05308-2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 Obiri-Yeboah, </w:t>
      </w:r>
      <w:r>
        <w:rPr>
          <w:b/>
        </w:rPr>
        <w:t xml:space="preserve">A Charwudzi</w:t>
      </w:r>
      <w:r>
        <w:t xml:space="preserve">, I K Baidoo, E T Botchway, S A Addo, P Nsiah, I Ekem</w:t>
      </w:r>
      <w:r>
        <w:t xml:space="preserve"> (2020). </w:t>
      </w:r>
      <w:r>
        <w:t xml:space="preserve">Haematological Changes among HIV-Positive Persons on Antiretroviral Therapy at a Tertiary Hospital in Ghana.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Dorcas Obiri-Yeboah, Yaw Asante Awuku, Wonderful Alofa, </w:t>
      </w:r>
      <w:r>
        <w:rPr>
          <w:b/>
        </w:rPr>
        <w:t xml:space="preserve">Alice Charwudzi</w:t>
      </w:r>
      <w:r>
        <w:t xml:space="preserve">, Ebenezer Aniakwa-Bonsu, Evans Obboh, Paul Nsiah</w:t>
      </w:r>
      <w:r>
        <w:t xml:space="preserve"> (2018). </w:t>
      </w:r>
      <w:r>
        <w:t xml:space="preserve">Renal dysfunction among adult HIV/AIDS patients on antiretroviral therapy at a tertiary facility in Ghana.</w:t>
      </w:r>
      <w:r>
        <w:t xml:space="preserve"> </w:t>
      </w:r>
      <w:r>
        <w:rPr>
          <w:i/>
        </w:rPr>
        <w:t xml:space="preserve">BMC Nephrology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c44c50beebf45ee">
        <w:r>
          <w:rPr>
            <w:rStyle w:val="Hyperlink"/>
          </w:rPr>
          <w:t xml:space="preserve">https://doi.org/10.1186/s12882-018-1130-z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Gladys Amponsah, </w:t>
      </w:r>
      <w:r>
        <w:rPr>
          <w:b/>
        </w:rPr>
        <w:t xml:space="preserve">Alice Charwudzi</w:t>
      </w:r>
      <w:r>
        <w:t xml:space="preserve"> (2017). </w:t>
      </w:r>
      <w:r>
        <w:t xml:space="preserve">Preoperative Anaemia and Associated Postoperative Outcomes in Noncardiac Surgery Patients in Central Region of Ghana.</w:t>
      </w:r>
      <w:r>
        <w:t xml:space="preserve"> </w:t>
      </w:r>
      <w:r>
        <w:rPr>
          <w:i/>
        </w:rPr>
        <w:t xml:space="preserve">Anesthesiology Research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2f30aee26704f79">
        <w:r>
          <w:rPr>
            <w:rStyle w:val="Hyperlink"/>
          </w:rPr>
          <w:t xml:space="preserve">https://doi.org/10.1155/2017/7410960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Alice Charwudzi</w:t>
      </w:r>
      <w:r>
        <w:t xml:space="preserve">, Edeghonghon E. Olayemi, Ivy Ekem, Olufunmilayo Olopade, Mariann Coyle, Amma Anima Benneh, Emmanuel Alote Allotey</w:t>
      </w:r>
      <w:r>
        <w:t xml:space="preserve"> (2014). </w:t>
      </w:r>
      <w:r>
        <w:t xml:space="preserve">A Preliminary Study of the Suitability of Archival Bone Marrow and Peripheral Blood Smears for Diagnosis of CML Using FISH.</w:t>
      </w:r>
      <w:r>
        <w:t xml:space="preserve"> </w:t>
      </w:r>
      <w:r>
        <w:rPr>
          <w:i/>
        </w:rPr>
        <w:t xml:space="preserve">Advances in Hematology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84392e0e70a47be">
        <w:r>
          <w:rPr>
            <w:rStyle w:val="Hyperlink"/>
          </w:rPr>
          <w:t xml:space="preserve">https://doi.org/10.1155/2014/604165</w:t>
        </w:r>
      </w:hyperlink>
    </w:p>
    <w:sectPr>
      <w:footerReference xmlns:r="http://schemas.openxmlformats.org/officeDocument/2006/relationships" w:type="default" r:id="Rcd87a692adfe4c0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scholar.ucc.edu.gh/staff/18521723-d24f-4c7d-811f-b64a341a0be1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b1e126f6ea4742" /><Relationship Type="http://schemas.openxmlformats.org/officeDocument/2006/relationships/hyperlink" Target="https://orcid.org/0000-0001-8932-3735" TargetMode="External" Id="Ra003924b8e8544cd" /><Relationship Type="http://schemas.openxmlformats.org/officeDocument/2006/relationships/hyperlink" Target="https://scholar.ucc.edu.gh/staff/18521723-d24f-4c7d-811f-b64a341a0be1" TargetMode="External" Id="R3c9b6ac9a6254360" /><Relationship Type="http://schemas.openxmlformats.org/officeDocument/2006/relationships/hyperlink" Target="https://doi.org/10.1371/journal.pone.0335544" TargetMode="External" Id="R941f184153504e39" /><Relationship Type="http://schemas.openxmlformats.org/officeDocument/2006/relationships/hyperlink" Target="https://doi.org/10.1186/s12944-024-02289-5" TargetMode="External" Id="Rb211ea11de274496" /><Relationship Type="http://schemas.openxmlformats.org/officeDocument/2006/relationships/hyperlink" Target="https://doi.org/10.1186/s12967-024-05308-2" TargetMode="External" Id="R60433707b4064f6a" /><Relationship Type="http://schemas.openxmlformats.org/officeDocument/2006/relationships/hyperlink" Target="https://doi.org/10.1186/s12882-018-1130-z" TargetMode="External" Id="R1c44c50beebf45ee" /><Relationship Type="http://schemas.openxmlformats.org/officeDocument/2006/relationships/hyperlink" Target="https://doi.org/10.1155/2017/7410960" TargetMode="External" Id="R52f30aee26704f79" /><Relationship Type="http://schemas.openxmlformats.org/officeDocument/2006/relationships/hyperlink" Target="https://doi.org/10.1155/2014/604165" TargetMode="External" Id="R484392e0e70a47be" /><Relationship Type="http://schemas.openxmlformats.org/officeDocument/2006/relationships/footer" Target="/word/footer1.xml" Id="Rcd87a692adfe4c05" /></Relationships>
</file>