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3d336602464671" /><Relationship Type="http://schemas.openxmlformats.org/package/2006/relationships/metadata/core-properties" Target="/package/services/metadata/core-properties/1cca118256be41a894005bcd2d4e6ea9.psmdcp" Id="R077b0ec5f0ba4ff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Britwum AKUA OPOKUA</w:t>
      </w:r>
    </w:p>
    <w:p>
      <w:r>
        <w:rPr>
          <w:rStyle w:val="Muted"/>
          <w:sz w:val="22"/>
        </w:rPr>
        <w:t xml:space="preserve">Professor · Labour and Human Resource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058fd0cdb38416f">
        <w:r>
          <w:rPr>
            <w:rStyle w:val="Hyperlink"/>
            <w:sz w:val="18"/>
          </w:rPr>
          <w:t xml:space="preserve">0000-0001-7561-3926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1818587f70e4e65">
        <w:r>
          <w:rPr>
            <w:rStyle w:val="Hyperlink"/>
            <w:sz w:val="18"/>
          </w:rPr>
          <w:t xml:space="preserve">scholar.ucc.edu.gh/staff/1a4a887a-39a1-41e9-9a56-a3a730794d6d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Urban Studies · Economics and Econometrics · Pollution · Waste Management and Disposal · Development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2017–2023. Field-weighted impact is the mean over the 10 works scored for it; 1.00 is the world average for works of the same field, type and year. 4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</w:t>
      </w:r>
    </w:p>
    <w:p>
      <w:r>
        <w:rPr>
          <w:rStyle w:val="Muted"/>
        </w:rPr>
        <w:t xml:space="preserve">Department of Labour and Human Resource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2010</w:t>
      </w:r>
    </w:p>
    <w:p>
      <w:r>
        <w:rPr>
          <w:rStyle w:val="Muted"/>
        </w:rPr>
        <w:t xml:space="preserve">ICIS, Maastricht University, Maastricht, Netherlands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John Oti Amoah, </w:t>
      </w:r>
      <w:r>
        <w:rPr>
          <w:b/>
        </w:rPr>
        <w:t xml:space="preserve">Akua O. Britwum</w:t>
      </w:r>
      <w:r>
        <w:t xml:space="preserve">, David W. Essaw, Justice Mensah</w:t>
      </w:r>
      <w:r>
        <w:t xml:space="preserve"> (2023). </w:t>
      </w:r>
      <w:r>
        <w:t xml:space="preserve">Solid waste management and gender dynamics: Evidence from rural Ghana.</w:t>
      </w:r>
      <w:r>
        <w:t xml:space="preserve"> </w:t>
      </w:r>
      <w:r>
        <w:rPr>
          <w:i/>
        </w:rPr>
        <w:t xml:space="preserve">Research in Globalization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67682cea0754075">
        <w:r>
          <w:rPr>
            <w:rStyle w:val="Hyperlink"/>
          </w:rPr>
          <w:t xml:space="preserve">https://doi.org/10.1016/j.resglo.2023.100111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Akua O. Britwum</w:t>
      </w:r>
      <w:r>
        <w:t xml:space="preserve"> (2022). </w:t>
      </w:r>
      <w:r>
        <w:t xml:space="preserve">4 - Post-Independence Development Planning in Ghana and Tanzania: Agriculture, Women and Nation-building.</w:t>
      </w:r>
      <w:r>
        <w:t xml:space="preserve"> </w:t>
      </w:r>
      <w:r>
        <w:rPr>
          <w:i/>
        </w:rPr>
        <w:t xml:space="preserve">Africa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e375700831f4910">
        <w:r>
          <w:rPr>
            <w:rStyle w:val="Hyperlink"/>
          </w:rPr>
          <w:t xml:space="preserve">https://doi.org/10.57054/ad.v47i1.1791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Angela Dziedzom Akorsu, </w:t>
      </w:r>
      <w:r>
        <w:rPr>
          <w:b/>
        </w:rPr>
        <w:t xml:space="preserve">Akua Opokua Britwum</w:t>
      </w:r>
      <w:r>
        <w:t xml:space="preserve">, Shaibu Bukari, Benjamin Yaw Tachie, Musah Dankwah</w:t>
      </w:r>
      <w:r>
        <w:t xml:space="preserve"> (2022). </w:t>
      </w:r>
      <w:r>
        <w:t xml:space="preserve">Online ride-hailing drivers' organising for interest representation in Ghana.</w:t>
      </w:r>
      <w:r>
        <w:t xml:space="preserve"> </w:t>
      </w:r>
      <w:r>
        <w:rPr>
          <w:i/>
        </w:rPr>
        <w:t xml:space="preserve">Employee Relations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4bf4b2031a440d9">
        <w:r>
          <w:rPr>
            <w:rStyle w:val="Hyperlink"/>
          </w:rPr>
          <w:t xml:space="preserve">https://doi.org/10.1108/er-08-2021-0337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Angela D. Akorsu, </w:t>
      </w:r>
      <w:r>
        <w:rPr>
          <w:b/>
        </w:rPr>
        <w:t xml:space="preserve">Akua O. Britwum</w:t>
      </w:r>
      <w:r>
        <w:t xml:space="preserve">, Owusu Boampong</w:t>
      </w:r>
      <w:r>
        <w:t xml:space="preserve"> (2020). </w:t>
      </w:r>
      <w:r>
        <w:t xml:space="preserve">Does labour matter in reforms? Indications from Ghana’s environmental sanitation policy.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47a82b3abb14e29">
        <w:r>
          <w:rPr>
            <w:rStyle w:val="Hyperlink"/>
          </w:rPr>
          <w:t xml:space="preserve">https://doi.org/10.47963/joss.v9i1.321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Owusu Boampong, </w:t>
      </w:r>
      <w:r>
        <w:rPr>
          <w:b/>
        </w:rPr>
        <w:t xml:space="preserve">Akua O. Britwum</w:t>
      </w:r>
      <w:r>
        <w:t xml:space="preserve">, Angela D. Akorsu</w:t>
      </w:r>
      <w:r>
        <w:t xml:space="preserve"> (2020). </w:t>
      </w:r>
      <w:r>
        <w:t xml:space="preserve">Informal operators in waste management in Accra, Ghana: From neglect to recognition?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d2fb8ee8614459b">
        <w:r>
          <w:rPr>
            <w:rStyle w:val="Hyperlink"/>
          </w:rPr>
          <w:t xml:space="preserve">https://doi.org/10.47963/joss.v9i1.322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Ben Scully, </w:t>
      </w:r>
      <w:r>
        <w:rPr>
          <w:b/>
        </w:rPr>
        <w:t xml:space="preserve">Akua Opokua Britwum</w:t>
      </w:r>
      <w:r>
        <w:t xml:space="preserve"> (2019). </w:t>
      </w:r>
      <w:r>
        <w:t xml:space="preserve">Labour reserves and surplus populations: Northern Ghana and the Eastern Cape of South Africa.</w:t>
      </w:r>
      <w:r>
        <w:t xml:space="preserve"> </w:t>
      </w:r>
      <w:r>
        <w:rPr>
          <w:i/>
        </w:rPr>
        <w:t xml:space="preserve">Journal of Agrarian 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642c15a7a0fe46cd">
        <w:r>
          <w:rPr>
            <w:rStyle w:val="Hyperlink"/>
          </w:rPr>
          <w:t xml:space="preserve">https://doi.org/10.1111/joac.12309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José Andrés Fernández-Cornejo, </w:t>
      </w:r>
      <w:r>
        <w:rPr>
          <w:b/>
        </w:rPr>
        <w:t xml:space="preserve">Akua Opokua Britwum</w:t>
      </w:r>
      <w:r>
        <w:t xml:space="preserve">, Lorenzo Escot, Amanda Odoi, María Teresa Palomo-Vadillo, Eva Del Pozo-García, Daniel Akpene Ayitey</w:t>
      </w:r>
      <w:r>
        <w:t xml:space="preserve"> (2019). </w:t>
      </w:r>
      <w:r>
        <w:t xml:space="preserve">Penalizing fathers who use family-friendly measures. A comparative study with university students from Ghana and Spain.</w:t>
      </w:r>
      <w:r>
        <w:t xml:space="preserve"> </w:t>
      </w:r>
      <w:r>
        <w:rPr>
          <w:i/>
        </w:rPr>
        <w:t xml:space="preserve">Social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cc68d1092aa4456">
        <w:r>
          <w:rPr>
            <w:rStyle w:val="Hyperlink"/>
          </w:rPr>
          <w:t xml:space="preserve">https://doi.org/10.1016/j.ssresearch.2019.04.006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Akua O. Britwum</w:t>
      </w:r>
      <w:r>
        <w:t xml:space="preserve"> (2018). </w:t>
      </w:r>
      <w:r>
        <w:t xml:space="preserve">Power Resources and Organising Informal Economy Workers.</w:t>
      </w:r>
      <w:r>
        <w:t xml:space="preserve"> </w:t>
      </w:r>
      <w:r>
        <w:rPr>
          <w:i/>
        </w:rPr>
        <w:t xml:space="preserve">Global Labour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d93ea3bf893456d">
        <w:r>
          <w:rPr>
            <w:rStyle w:val="Hyperlink"/>
          </w:rPr>
          <w:t xml:space="preserve">https://doi.org/10.15173/glj.v9i2.3583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Akua O. Britwum</w:t>
      </w:r>
      <w:r>
        <w:t xml:space="preserve">, Leyla Dakhli</w:t>
      </w:r>
      <w:r>
        <w:t xml:space="preserve"> (2019). </w:t>
      </w:r>
      <w:r>
        <w:t xml:space="preserve">Labour and the State.</w:t>
      </w:r>
      <w:r>
        <w:t xml:space="preserve"> </w:t>
      </w:r>
      <w:hyperlink xmlns:r="http://schemas.openxmlformats.org/officeDocument/2006/relationships" w:history="true" r:id="R438fad969d184528">
        <w:r>
          <w:rPr>
            <w:rStyle w:val="Hyperlink"/>
          </w:rPr>
          <w:t xml:space="preserve">https://doi.org/10.1017/9781787445550.020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Michelle Munro-Kramer, Sarah Rominski, Eugene Darteh, </w:t>
      </w:r>
      <w:r>
        <w:rPr>
          <w:b/>
        </w:rPr>
        <w:t xml:space="preserve">Akua Britwum</w:t>
      </w:r>
      <w:r>
        <w:t xml:space="preserve">, Anne Huhman, Rob Stephenson</w:t>
      </w:r>
      <w:r>
        <w:t xml:space="preserve"> (2017). </w:t>
      </w:r>
      <w:r>
        <w:t xml:space="preserve">22 Using the adapt-itt model to adapt an evidence-based primary prevention sexual violence intervention from the united states to ghana.</w:t>
      </w:r>
      <w:r>
        <w:t xml:space="preserve"> </w:t>
      </w:r>
      <w:r>
        <w:rPr>
          <w:i/>
        </w:rPr>
        <w:t xml:space="preserve">Oral Presentations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c07bd9b88a364a05">
        <w:r>
          <w:rPr>
            <w:rStyle w:val="Hyperlink"/>
          </w:rPr>
          <w:t xml:space="preserve">https://doi.org/10.1136/injuryprev-2017-042560.22</w:t>
        </w:r>
      </w:hyperlink>
    </w:p>
    <w:sectPr>
      <w:footerReference xmlns:r="http://schemas.openxmlformats.org/officeDocument/2006/relationships" w:type="default" r:id="R3ff6f9035a71451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scholar.ucc.edu.gh/staff/1a4a887a-39a1-41e9-9a56-a3a730794d6d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d8e0242eaf84b5d" /><Relationship Type="http://schemas.openxmlformats.org/officeDocument/2006/relationships/hyperlink" Target="https://orcid.org/0000-0001-7561-3926" TargetMode="External" Id="R8058fd0cdb38416f" /><Relationship Type="http://schemas.openxmlformats.org/officeDocument/2006/relationships/hyperlink" Target="https://scholar.ucc.edu.gh/staff/1a4a887a-39a1-41e9-9a56-a3a730794d6d" TargetMode="External" Id="R31818587f70e4e65" /><Relationship Type="http://schemas.openxmlformats.org/officeDocument/2006/relationships/hyperlink" Target="https://doi.org/10.1016/j.resglo.2023.100111" TargetMode="External" Id="R867682cea0754075" /><Relationship Type="http://schemas.openxmlformats.org/officeDocument/2006/relationships/hyperlink" Target="https://doi.org/10.57054/ad.v47i1.1791" TargetMode="External" Id="R2e375700831f4910" /><Relationship Type="http://schemas.openxmlformats.org/officeDocument/2006/relationships/hyperlink" Target="https://doi.org/10.1108/er-08-2021-0337" TargetMode="External" Id="R34bf4b2031a440d9" /><Relationship Type="http://schemas.openxmlformats.org/officeDocument/2006/relationships/hyperlink" Target="https://doi.org/10.47963/joss.v9i1.321" TargetMode="External" Id="R347a82b3abb14e29" /><Relationship Type="http://schemas.openxmlformats.org/officeDocument/2006/relationships/hyperlink" Target="https://doi.org/10.47963/joss.v9i1.322" TargetMode="External" Id="R6d2fb8ee8614459b" /><Relationship Type="http://schemas.openxmlformats.org/officeDocument/2006/relationships/hyperlink" Target="https://doi.org/10.1111/joac.12309" TargetMode="External" Id="R642c15a7a0fe46cd" /><Relationship Type="http://schemas.openxmlformats.org/officeDocument/2006/relationships/hyperlink" Target="https://doi.org/10.1016/j.ssresearch.2019.04.006" TargetMode="External" Id="Rbcc68d1092aa4456" /><Relationship Type="http://schemas.openxmlformats.org/officeDocument/2006/relationships/hyperlink" Target="https://doi.org/10.15173/glj.v9i2.3583" TargetMode="External" Id="R3d93ea3bf893456d" /><Relationship Type="http://schemas.openxmlformats.org/officeDocument/2006/relationships/hyperlink" Target="https://doi.org/10.1017/9781787445550.020" TargetMode="External" Id="R438fad969d184528" /><Relationship Type="http://schemas.openxmlformats.org/officeDocument/2006/relationships/hyperlink" Target="https://doi.org/10.1136/injuryprev-2017-042560.22" TargetMode="External" Id="Rc07bd9b88a364a05" /><Relationship Type="http://schemas.openxmlformats.org/officeDocument/2006/relationships/footer" Target="/word/footer1.xml" Id="R3ff6f9035a714510" /></Relationships>
</file>