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e32d02d7c486a" /><Relationship Type="http://schemas.openxmlformats.org/package/2006/relationships/metadata/core-properties" Target="/package/services/metadata/core-properties/00a6e7df92fe41889a47c161c781606e.psmdcp" Id="Rf19a5e27826d467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Arkorful</w:t>
      </w:r>
    </w:p>
    <w:p>
      <w:r>
        <w:rPr>
          <w:rStyle w:val="Muted"/>
          <w:sz w:val="22"/>
        </w:rPr>
        <w:t xml:space="preserve">Assistant Lecturer · Dept. of Diagnostic Imaging and Sonography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dd857ac36c64545">
        <w:r>
          <w:rPr>
            <w:rStyle w:val="Hyperlink"/>
            <w:sz w:val="18"/>
          </w:rPr>
          <w:t xml:space="preserve">0000-0001-9457-4221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da7c1ce17e94db4">
        <w:r>
          <w:rPr>
            <w:rStyle w:val="Hyperlink"/>
            <w:sz w:val="18"/>
          </w:rPr>
          <w:t xml:space="preserve">scholar.google.com/citations?user=RARAaxUAAAAJ&amp;hl=en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25054c772c9413d">
        <w:r>
          <w:rPr>
            <w:rStyle w:val="Hyperlink"/>
            <w:sz w:val="18"/>
          </w:rPr>
          <w:t xml:space="preserve">scholar.ucc.edu.gh/staff/23ca0c01-50a4-490c-a37c-8d09fccf38cd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Obstetrics &amp; Gynecology ultrasound · Ultrasound Doppler in hypertensive disorders · Pre-eclampsia · AI in Imaging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Pediatrics, Perinatology and Child Health · Surgery · Public Health, Environmental and Occupational Health · Obstetrics and Gynecology · Cardiology and Cardiovascular Medicine · Cellular and Molecular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0.55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14 publications listed below, 2021–2026. Field-weighted impact is the mean over the 14 works scored for it; 1.00 is the world average for works of the same field, type and year. 0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Candidate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Obstetrics, Division Woman and Baby, Wilhelmina Children Hospital, University Medical Center Utrecht, Utrecht, Netherlands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Imaging Technology &amp; Sonography,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Part time lecturer</w:t>
      </w:r>
      <w:r>
        <w:tab/>
      </w:r>
      <w:r>
        <w:rPr>
          <w:rStyle w:val="Muted"/>
        </w:rPr>
        <w:t xml:space="preserve">2020–2021</w:t>
      </w:r>
    </w:p>
    <w:p>
      <w:r>
        <w:rPr>
          <w:rStyle w:val="Muted"/>
        </w:rPr>
        <w:t xml:space="preserve">Medical Imaging and Sonography,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Medical Ultrasound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College of Health and Social Care, University of Derby, Derby,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Sonography</w:t>
      </w:r>
      <w:r>
        <w:tab/>
      </w:r>
      <w:r>
        <w:rPr>
          <w:rStyle w:val="Muted"/>
        </w:rPr>
        <w:t xml:space="preserve">2009–2013</w:t>
      </w:r>
    </w:p>
    <w:p>
      <w:r>
        <w:rPr>
          <w:rStyle w:val="Muted"/>
        </w:rPr>
        <w:t xml:space="preserve">Medical Diagnostics, Kwame Nkrumah University of Science and Technology, Kumasi,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membership. ID: 182765</w:t>
      </w:r>
      <w:r>
        <w:tab/>
      </w:r>
      <w:r>
        <w:rPr>
          <w:rStyle w:val="Muted"/>
        </w:rPr>
        <w:t xml:space="preserve">2014–present</w:t>
      </w:r>
    </w:p>
    <w:p>
      <w:r>
        <w:rPr>
          <w:rStyle w:val="Muted"/>
        </w:rPr>
        <w:t xml:space="preserve">American Registry for Diagnostic Medical Sonography, Rockville,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International Society of Ultrasound in Obstetrics and Gynecology</w:t>
      </w:r>
    </w:p>
    <w:p>
      <w:r>
        <w:rPr>
          <w:rStyle w:val="Muted"/>
        </w:rPr>
        <w:t xml:space="preserve">London,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Arkorful</w:t>
      </w:r>
      <w:r>
        <w:t xml:space="preserve">, Juliana Nyamson, Theophilus Adu‐Bredu, Kwame Adu‐Bonsaffoh, Joyce Browne, Albert D. Piersson, Kitty Bloemenkamp</w:t>
      </w:r>
      <w:r>
        <w:t xml:space="preserve"> (2026). </w:t>
      </w:r>
      <w:r>
        <w:t xml:space="preserve">Association Between Lateral Placenta and Adverse Maternal and Perinatal Outcomes: A Systematic Review and Meta‐Analysis.</w:t>
      </w:r>
      <w:r>
        <w:t xml:space="preserve"> </w:t>
      </w:r>
      <w:r>
        <w:rPr>
          <w:i/>
        </w:rPr>
        <w:t xml:space="preserve">BJOG An International Journal of Obstetrics &amp; Gynaecology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ceef18ede854a4f">
        <w:r>
          <w:rPr>
            <w:rStyle w:val="Hyperlink"/>
          </w:rPr>
          <w:t xml:space="preserve">https://doi.org/10.1111/1471-0528.70278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Albert Dayor Piersson, Philomena Ajanaba Asakeboba, Sarah Teiko Quartei, Rachel Mendy, </w:t>
      </w:r>
      <w:r>
        <w:rPr>
          <w:b/>
        </w:rPr>
        <w:t xml:space="preserve">Joseph Arkorful</w:t>
      </w:r>
      <w:r>
        <w:t xml:space="preserve">, Ama Boahene Akomah, Gilbertson Allorsey</w:t>
      </w:r>
      <w:r>
        <w:t xml:space="preserve"> (2026). </w:t>
      </w:r>
      <w:r>
        <w:t xml:space="preserve">Exploring midwives’ practice patterns and capacity for obstetric ultrasound imaging: Towards a multicentre longitudinal materno-foetal research readiness in a low-resource setting.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f5456fb1bb74b2c">
        <w:r>
          <w:rPr>
            <w:rStyle w:val="Hyperlink"/>
          </w:rPr>
          <w:t xml:space="preserve">https://doi.org/10.1371/journal.pone.0330235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Dusuri, </w:t>
      </w:r>
      <w:r>
        <w:rPr>
          <w:b/>
        </w:rPr>
        <w:t xml:space="preserve">Joseph Arkorful</w:t>
      </w:r>
      <w:r>
        <w:t xml:space="preserve">, Bright Adu Gyamfi, Cathy Gyamfua Asante Larbi, Ofosu Atta Amaning, Benedict Apaw Agyei</w:t>
      </w:r>
      <w:r>
        <w:t xml:space="preserve"> (2026). </w:t>
      </w:r>
      <w:r>
        <w:t xml:space="preserve">Gestational choriocarcinoma following an ectopic pregnancy: A diagnostic dilemma in low-resource settings.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b56fe5d87b0458b">
        <w:r>
          <w:rPr>
            <w:rStyle w:val="Hyperlink"/>
          </w:rPr>
          <w:t xml:space="preserve">https://doi.org/10.1016/j.radcr.2026.06.156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J. Arkorful</w:t>
      </w:r>
      <w:r>
        <w:t xml:space="preserve">, P. Okyere, S.T. Osabutey, G. Arthur, G. Nunoo</w:t>
      </w:r>
      <w:r>
        <w:t xml:space="preserve"> (2026). </w:t>
      </w:r>
      <w:r>
        <w:t xml:space="preserve">Prevalence and determinants of anxiety among patients undergoing MRI: Insights from a low-resource setting.</w:t>
      </w:r>
      <w:r>
        <w:t xml:space="preserve"> </w:t>
      </w:r>
      <w:r>
        <w:rPr>
          <w:i/>
        </w:rPr>
        <w:t xml:space="preserve">Radiography</w:t>
      </w:r>
      <w:r>
        <w:t xml:space="preserve">.</w:t>
      </w:r>
      <w:r>
        <w:t xml:space="preserve"> </w:t>
      </w:r>
      <w:hyperlink xmlns:r="http://schemas.openxmlformats.org/officeDocument/2006/relationships" w:history="true" r:id="R804309045dc9450e">
        <w:r>
          <w:rPr>
            <w:rStyle w:val="Hyperlink"/>
          </w:rPr>
          <w:t xml:space="preserve">https://doi.org/10.1016/j.radi.2026.103441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Emmanuel Dusuri, Cathy Gyamfua Asante, Bright Adu Gyamfi, Edward Tawiah Nartey, Ofosu Atta Amaning, </w:t>
      </w:r>
      <w:r>
        <w:rPr>
          <w:b/>
        </w:rPr>
        <w:t xml:space="preserve">Joseph Arkorful</w:t>
      </w:r>
      <w:r>
        <w:t xml:space="preserve"> (2025). </w:t>
      </w:r>
      <w:r>
        <w:t xml:space="preserve">Complete pentalogy of Cantrell associated with ectopia cordis and multiple anomalies: A case report from a low-resource setting.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6f1f0900aca049d3">
        <w:r>
          <w:rPr>
            <w:rStyle w:val="Hyperlink"/>
          </w:rPr>
          <w:t xml:space="preserve">https://doi.org/10.1016/j.radcr.2025.01.037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Joseph Arkorful</w:t>
      </w:r>
      <w:r>
        <w:t xml:space="preserve">, Joyce Linda Browne, Kwame Adu-Bonsaffoh, Sam Ali, Emmanuel Srofenyoh, Kitty M W Bloemenkamp</w:t>
      </w:r>
      <w:r>
        <w:t xml:space="preserve"> (2025). </w:t>
      </w:r>
      <w:r>
        <w:t xml:space="preserve">Predictive accuracy of ophthalmic artery Doppler for pre-eclampsia: a systematic review.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c4695391e78e4247">
        <w:r>
          <w:rPr>
            <w:rStyle w:val="Hyperlink"/>
          </w:rPr>
          <w:t xml:space="preserve">https://doi.org/10.1136/bmjopen-2024-094348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Fiagbedzi, </w:t>
      </w:r>
      <w:r>
        <w:rPr>
          <w:b/>
        </w:rPr>
        <w:t xml:space="preserve">Joseph Arkorful</w:t>
      </w:r>
      <w:r>
        <w:t xml:space="preserve">, Isaac Frimpong Brobbey, Emmanuel Appiah, Savanna Nyarko, Nicholas Otumi, Albert Dayor Piersson, Obed Nimo, Ishmael Nii Ofori, Philip Narteh Gorleku</w:t>
      </w:r>
      <w:r>
        <w:t xml:space="preserve"> (2024). </w:t>
      </w:r>
      <w:r>
        <w:t xml:space="preserve">A case of ruptured infrapatellar bursa sac with Baker's cyst.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dd506b7485e4180">
        <w:r>
          <w:rPr>
            <w:rStyle w:val="Hyperlink"/>
          </w:rPr>
          <w:t xml:space="preserve">https://doi.org/10.1016/j.radcr.2024.10.058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Joseph Arkorful</w:t>
      </w:r>
      <w:r>
        <w:t xml:space="preserve">, Emmanuel Fredua Agyeman, Richmond Ashitey Nmai, Albert Dayor Piersson</w:t>
      </w:r>
      <w:r>
        <w:t xml:space="preserve"> (2024). </w:t>
      </w:r>
      <w:r>
        <w:t xml:space="preserve">A rare case of dicephalic parapagus conjoined twins diagnosed in the third trimester.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a4c85a06b7954f89">
        <w:r>
          <w:rPr>
            <w:rStyle w:val="Hyperlink"/>
          </w:rPr>
          <w:t xml:space="preserve">https://doi.org/10.1016/j.radcr.2024.10.124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Emmanuel Fiagbedzi, </w:t>
      </w:r>
      <w:r>
        <w:rPr>
          <w:b/>
        </w:rPr>
        <w:t xml:space="preserve">Joseph Arkorful</w:t>
      </w:r>
      <w:r>
        <w:t xml:space="preserve">, Emmanuel Appiah, Nicholas Otumi, Ishmael Ofori, Philip Nii Gorleku</w:t>
      </w:r>
      <w:r>
        <w:t xml:space="preserve"> (2024). </w:t>
      </w:r>
      <w:r>
        <w:t xml:space="preserve">A rare case of intusscusception in a 6-month-old baby.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f14724abd2a4d89">
        <w:r>
          <w:rPr>
            <w:rStyle w:val="Hyperlink"/>
          </w:rPr>
          <w:t xml:space="preserve">https://doi.org/10.1016/j.radcr.2024.06.080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Joseph Arkorful</w:t>
      </w:r>
      <w:r>
        <w:t xml:space="preserve">, Samuel Ackom, Emmanuel Fiagbedzi, Eric Obour, Juliana Nyamson, Ishmael Nii Ofori</w:t>
      </w:r>
      <w:r>
        <w:t xml:space="preserve"> (2024). </w:t>
      </w:r>
      <w:r>
        <w:t xml:space="preserve">Antenatally diagnosed myelomeningocele with associated chiari ii malformation in the third trimester. A case report.</w:t>
      </w:r>
      <w:r>
        <w:t xml:space="preserve"> </w:t>
      </w:r>
      <w:r>
        <w:rPr>
          <w:i/>
        </w:rPr>
        <w:t xml:space="preserve">Radiology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4fbea5b909e438d">
        <w:r>
          <w:rPr>
            <w:rStyle w:val="Hyperlink"/>
          </w:rPr>
          <w:t xml:space="preserve">https://doi.org/10.1016/j.radcr.2024.09.045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Theophilus K. Adu‐Bredu, Rozi Aditya Aryananda, </w:t>
      </w:r>
      <w:r>
        <w:rPr>
          <w:b/>
        </w:rPr>
        <w:t xml:space="preserve">Joseph Arkorful</w:t>
      </w:r>
      <w:r>
        <w:t xml:space="preserve">, Sam Matthewlynn, Sally L. Collins</w:t>
      </w:r>
      <w:r>
        <w:t xml:space="preserve"> (2024). </w:t>
      </w:r>
      <w:r>
        <w:t xml:space="preserve">Differentiating placenta accreta spectrum from scar dehiscence with underlying, non‐adherent placenta: A systematic review of scoring systems and primary data analysis.</w:t>
      </w:r>
      <w:r>
        <w:t xml:space="preserve"> </w:t>
      </w:r>
      <w:r>
        <w:rPr>
          <w:i/>
        </w:rPr>
        <w:t xml:space="preserve">Acta Obstetricia Et Gynecologica Scandinavica</w:t>
      </w:r>
      <w:r>
        <w:t xml:space="preserve">.</w:t>
      </w:r>
      <w:r>
        <w:t xml:space="preserve"> </w:t>
      </w:r>
      <w:hyperlink xmlns:r="http://schemas.openxmlformats.org/officeDocument/2006/relationships" w:history="true" r:id="R9f19bdaeb0b0407e">
        <w:r>
          <w:rPr>
            <w:rStyle w:val="Hyperlink"/>
          </w:rPr>
          <w:t xml:space="preserve">https://doi.org/10.1111/aogs.14886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Joseph Arkorful</w:t>
      </w:r>
      <w:r>
        <w:t xml:space="preserve">, Theophilus Kofi Adu – Bredu, Obed Otoo</w:t>
      </w:r>
      <w:r>
        <w:t xml:space="preserve"> (2022). </w:t>
      </w:r>
      <w:r>
        <w:t xml:space="preserve">Detection of Cavernous Transformation of the Portal Vein in a 22-year-old Male with Upper Gastrointestinal Bleeding by Abdominal Duplex Ultrasonography: A Case Report.</w:t>
      </w:r>
      <w:r>
        <w:t xml:space="preserve"> </w:t>
      </w:r>
      <w:r>
        <w:rPr>
          <w:i/>
        </w:rPr>
        <w:t xml:space="preserve">Ultrasound</w:t>
      </w:r>
      <w:r>
        <w:t xml:space="preserve">.</w:t>
      </w:r>
      <w:r>
        <w:t xml:space="preserve"> </w:t>
      </w:r>
      <w:hyperlink xmlns:r="http://schemas.openxmlformats.org/officeDocument/2006/relationships" w:history="true" r:id="R4b04ee87d2204681">
        <w:r>
          <w:rPr>
            <w:rStyle w:val="Hyperlink"/>
          </w:rPr>
          <w:t xml:space="preserve">https://doi.org/10.1177/1742271x221098186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O.O. Nyarko, N.K. Ayisi-Boateng, L.K. Blay, </w:t>
      </w:r>
      <w:r>
        <w:rPr>
          <w:b/>
        </w:rPr>
        <w:t xml:space="preserve">J. Arkorful</w:t>
      </w:r>
      <w:r>
        <w:t xml:space="preserve">, P. Konadu</w:t>
      </w:r>
      <w:r>
        <w:t xml:space="preserve"> (2022). </w:t>
      </w:r>
      <w:r>
        <w:t xml:space="preserve">Morel-Lavallée Lesion on the Left Calf of a Young Ghanaian Female – A Case Report.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3ee7a317f98b45c5">
        <w:r>
          <w:rPr>
            <w:rStyle w:val="Hyperlink"/>
          </w:rPr>
          <w:t xml:space="preserve">https://doi.org/10.60014/pmjg.v11i1.281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Theophilus Kofi Adu‐Bredu, </w:t>
      </w:r>
      <w:r>
        <w:rPr>
          <w:b/>
        </w:rPr>
        <w:t xml:space="preserve">Joseph Arkorful</w:t>
      </w:r>
      <w:r>
        <w:t xml:space="preserve">, Kwame Appiah‐Denkyira, Yaw Amo Wiafe</w:t>
      </w:r>
      <w:r>
        <w:t xml:space="preserve"> (2021). </w:t>
      </w:r>
      <w:r>
        <w:t xml:space="preserve">Diagnostic value of the sonographic whirlpool sign in the diagnosis of ovarian torsion: A systematic review and meta‐analysis.</w:t>
      </w:r>
      <w:r>
        <w:t xml:space="preserve"> </w:t>
      </w:r>
      <w:r>
        <w:rPr>
          <w:i/>
        </w:rPr>
        <w:t xml:space="preserve">Journal of Clinical Ultrasound</w:t>
      </w:r>
      <w:r>
        <w:t xml:space="preserve">.</w:t>
      </w:r>
      <w:r>
        <w:t xml:space="preserve"> </w:t>
      </w:r>
      <w:hyperlink xmlns:r="http://schemas.openxmlformats.org/officeDocument/2006/relationships" w:history="true" r:id="R5511048aae204dd3">
        <w:r>
          <w:rPr>
            <w:rStyle w:val="Hyperlink"/>
          </w:rPr>
          <w:t xml:space="preserve">https://doi.org/10.1002/jcu.23021</w:t>
        </w:r>
      </w:hyperlink>
    </w:p>
    <w:sectPr>
      <w:footerReference xmlns:r="http://schemas.openxmlformats.org/officeDocument/2006/relationships" w:type="default" r:id="Ra8f802c204dd43e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scholar.ucc.edu.gh/staff/23ca0c01-50a4-490c-a37c-8d09fccf38cd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f12313d45cb4efb" /><Relationship Type="http://schemas.openxmlformats.org/officeDocument/2006/relationships/hyperlink" Target="https://orcid.org/0000-0001-9457-4221" TargetMode="External" Id="R4dd857ac36c64545" /><Relationship Type="http://schemas.openxmlformats.org/officeDocument/2006/relationships/hyperlink" Target="https://scholar.google.com/citations?user=RARAaxUAAAAJ&amp;hl=en" TargetMode="External" Id="R4da7c1ce17e94db4" /><Relationship Type="http://schemas.openxmlformats.org/officeDocument/2006/relationships/hyperlink" Target="https://scholar.ucc.edu.gh/staff/23ca0c01-50a4-490c-a37c-8d09fccf38cd" TargetMode="External" Id="R225054c772c9413d" /><Relationship Type="http://schemas.openxmlformats.org/officeDocument/2006/relationships/hyperlink" Target="https://doi.org/10.1111/1471-0528.70278" TargetMode="External" Id="R7ceef18ede854a4f" /><Relationship Type="http://schemas.openxmlformats.org/officeDocument/2006/relationships/hyperlink" Target="https://doi.org/10.1371/journal.pone.0330235" TargetMode="External" Id="R0f5456fb1bb74b2c" /><Relationship Type="http://schemas.openxmlformats.org/officeDocument/2006/relationships/hyperlink" Target="https://doi.org/10.1016/j.radcr.2026.06.156" TargetMode="External" Id="R5b56fe5d87b0458b" /><Relationship Type="http://schemas.openxmlformats.org/officeDocument/2006/relationships/hyperlink" Target="https://doi.org/10.1016/j.radi.2026.103441" TargetMode="External" Id="R804309045dc9450e" /><Relationship Type="http://schemas.openxmlformats.org/officeDocument/2006/relationships/hyperlink" Target="https://doi.org/10.1016/j.radcr.2025.01.037" TargetMode="External" Id="R6f1f0900aca049d3" /><Relationship Type="http://schemas.openxmlformats.org/officeDocument/2006/relationships/hyperlink" Target="https://doi.org/10.1136/bmjopen-2024-094348" TargetMode="External" Id="Rc4695391e78e4247" /><Relationship Type="http://schemas.openxmlformats.org/officeDocument/2006/relationships/hyperlink" Target="https://doi.org/10.1016/j.radcr.2024.10.058" TargetMode="External" Id="R1dd506b7485e4180" /><Relationship Type="http://schemas.openxmlformats.org/officeDocument/2006/relationships/hyperlink" Target="https://doi.org/10.1016/j.radcr.2024.10.124" TargetMode="External" Id="Ra4c85a06b7954f89" /><Relationship Type="http://schemas.openxmlformats.org/officeDocument/2006/relationships/hyperlink" Target="https://doi.org/10.1016/j.radcr.2024.06.080" TargetMode="External" Id="Rdf14724abd2a4d89" /><Relationship Type="http://schemas.openxmlformats.org/officeDocument/2006/relationships/hyperlink" Target="https://doi.org/10.1016/j.radcr.2024.09.045" TargetMode="External" Id="R24fbea5b909e438d" /><Relationship Type="http://schemas.openxmlformats.org/officeDocument/2006/relationships/hyperlink" Target="https://doi.org/10.1111/aogs.14886" TargetMode="External" Id="R9f19bdaeb0b0407e" /><Relationship Type="http://schemas.openxmlformats.org/officeDocument/2006/relationships/hyperlink" Target="https://doi.org/10.1177/1742271x221098186" TargetMode="External" Id="R4b04ee87d2204681" /><Relationship Type="http://schemas.openxmlformats.org/officeDocument/2006/relationships/hyperlink" Target="https://doi.org/10.60014/pmjg.v11i1.281" TargetMode="External" Id="R3ee7a317f98b45c5" /><Relationship Type="http://schemas.openxmlformats.org/officeDocument/2006/relationships/hyperlink" Target="https://doi.org/10.1002/jcu.23021" TargetMode="External" Id="R5511048aae204dd3" /><Relationship Type="http://schemas.openxmlformats.org/officeDocument/2006/relationships/footer" Target="/word/footer1.xml" Id="Ra8f802c204dd43ea" /></Relationships>
</file>