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b9b8da7c24b83" /><Relationship Type="http://schemas.openxmlformats.org/package/2006/relationships/metadata/core-properties" Target="/package/services/metadata/core-properties/f5fc9694c08241699efdab9fb3872522.psmdcp" Id="Re26da6311f1f457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Agbesinyale Patrick K.</w:t>
      </w:r>
    </w:p>
    <w:p>
      <w:r>
        <w:rPr>
          <w:rStyle w:val="Muted"/>
          <w:sz w:val="22"/>
        </w:rPr>
        <w:t xml:space="preserve">Associate Professor · Integrated Development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515f8e6a4094259">
        <w:r>
          <w:rPr>
            <w:rStyle w:val="Hyperlink"/>
            <w:sz w:val="18"/>
          </w:rPr>
          <w:t xml:space="preserve">scholar.ucc.edu.gh/staff/25b9ef95-175c-4083-a58b-cde3784008b6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39017b35d81841c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scholar.ucc.edu.gh/staff/25b9ef95-175c-4083-a58b-cde3784008b6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655622769b4798" /><Relationship Type="http://schemas.openxmlformats.org/officeDocument/2006/relationships/hyperlink" Target="https://scholar.ucc.edu.gh/staff/25b9ef95-175c-4083-a58b-cde3784008b6" TargetMode="External" Id="R7515f8e6a4094259" /><Relationship Type="http://schemas.openxmlformats.org/officeDocument/2006/relationships/footer" Target="/word/footer1.xml" Id="R39017b35d81841c6" /></Relationships>
</file>