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009db4bd74be2" /><Relationship Type="http://schemas.openxmlformats.org/package/2006/relationships/metadata/core-properties" Target="/package/services/metadata/core-properties/1943a13e00774430a797f5f0c0bb6528.psmdcp" Id="Re2e232f5212b483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Madinatu Bello</w:t>
      </w:r>
    </w:p>
    <w:p>
      <w:r>
        <w:rPr>
          <w:rStyle w:val="Muted"/>
          <w:sz w:val="22"/>
        </w:rPr>
        <w:t xml:space="preserve">Lecturer · Theatre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82ac5c07e99416a">
        <w:r>
          <w:rPr>
            <w:rStyle w:val="Hyperlink"/>
            <w:sz w:val="18"/>
          </w:rPr>
          <w:t xml:space="preserve">scholar.ucc.edu.gh/staff/40971ddf-f861-4d46-8a61-b2672bfe17aa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4471560f6d2247c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scholar.ucc.edu.gh/staff/40971ddf-f861-4d46-8a61-b2672bfe17aa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e3a93f55d5045ea" /><Relationship Type="http://schemas.openxmlformats.org/officeDocument/2006/relationships/hyperlink" Target="https://scholar.ucc.edu.gh/staff/40971ddf-f861-4d46-8a61-b2672bfe17aa" TargetMode="External" Id="Re82ac5c07e99416a" /><Relationship Type="http://schemas.openxmlformats.org/officeDocument/2006/relationships/footer" Target="/word/footer1.xml" Id="R4471560f6d2247c8" /></Relationships>
</file>