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39a85aea44254" /><Relationship Type="http://schemas.openxmlformats.org/package/2006/relationships/metadata/core-properties" Target="/package/services/metadata/core-properties/0d7de41e497b471084a43c4ffa044661.psmdcp" Id="R3854fe95e2294a6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Kwao</w:t>
      </w:r>
    </w:p>
    <w:p>
      <w:r>
        <w:rPr>
          <w:rStyle w:val="Muted"/>
          <w:sz w:val="22"/>
        </w:rPr>
        <w:t xml:space="preserve">Senior 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1a0700b8193447a">
        <w:r>
          <w:rPr>
            <w:rStyle w:val="Hyperlink"/>
            <w:sz w:val="18"/>
          </w:rPr>
          <w:t xml:space="preserve">scholar.google.com/citations?user=qDBCwCAAAAAJ&amp;hl=en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d5ea03dc5dc4414">
        <w:r>
          <w:rPr>
            <w:rStyle w:val="Hyperlink"/>
            <w:sz w:val="18"/>
          </w:rPr>
          <w:t xml:space="preserve">scholar.ucc.edu.gh/staff/474eab1d-3a55-4e30-b708-a6a65f192080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 Studies · Social Studies · Qualitative Research &amp; Gender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Literature and Literary Theory · Social Psychology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2017–2022. Field-weighted impact is the mean over the 4 works scored for it; 1.00 is the world average for works of the same field, type and year. 3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R. Ackah-Jnr, John Appiah, Kwaku Addo-Kissiedu, </w:t>
      </w:r>
      <w:r>
        <w:rPr>
          <w:b/>
        </w:rPr>
        <w:t xml:space="preserve">Alex Kwao</w:t>
      </w:r>
      <w:r>
        <w:t xml:space="preserve"> (2022). </w:t>
      </w:r>
      <w:r>
        <w:t xml:space="preserve">Early Childhood Education Policy and Practice in Ghana.</w:t>
      </w:r>
      <w:r>
        <w:t xml:space="preserve"> </w:t>
      </w:r>
      <w:r>
        <w:rPr>
          <w:i/>
        </w:rPr>
        <w:t xml:space="preserve">Multidisciplinary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72f425881f42cb">
        <w:r>
          <w:rPr>
            <w:rStyle w:val="Hyperlink"/>
          </w:rPr>
          <w:t xml:space="preserve">https://doi.org/10.17583/remie.9964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Kwao</w:t>
      </w:r>
      <w:r>
        <w:t xml:space="preserve">, G Torto</w:t>
      </w:r>
      <w:r>
        <w:t xml:space="preserve"> (2021). </w:t>
      </w:r>
      <w:r>
        <w:t xml:space="preserve">Speak English, Don’t Speak Vernacular. Language Culture and Practice, and Policy Implications in Schools.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c25aefafbe24e8b">
        <w:r>
          <w:rPr>
            <w:rStyle w:val="Hyperlink"/>
          </w:rPr>
          <w:t xml:space="preserve">https://research-repository.griffith.edu.au/items/2e3212e8-be13-4a87-987d-19364db46a33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R. Ackah-Jnr, John Appiah, </w:t>
      </w:r>
      <w:r>
        <w:rPr>
          <w:b/>
        </w:rPr>
        <w:t xml:space="preserve">Alex Kwao</w:t>
      </w:r>
      <w:r>
        <w:t xml:space="preserve"> (2020). </w:t>
      </w:r>
      <w:r>
        <w:t xml:space="preserve">Inclusive Language as a Pedagogical and Motivational Tool in Early Childhood Settings: Some Observations.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ae83fe4755f4ce8">
        <w:r>
          <w:rPr>
            <w:rStyle w:val="Hyperlink"/>
          </w:rPr>
          <w:t xml:space="preserve">https://doi.org/10.4236/jss.2020.89012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 Kwao</w:t>
      </w:r>
      <w:r>
        <w:t xml:space="preserve">, Yaw Afari Ankomah</w:t>
      </w:r>
      <w:r>
        <w:t xml:space="preserve"> (2020). </w:t>
      </w:r>
      <w:r>
        <w:t xml:space="preserve">Multiple Intelligences in Classrooms: The Case of Okyeso Primary School in Cape Coast, Ghana.</w:t>
      </w:r>
      <w:r>
        <w:t xml:space="preserve"> </w:t>
      </w:r>
      <w:r>
        <w:rPr>
          <w:i/>
        </w:rPr>
        <w:t xml:space="preserve">Journal of Education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9518eb185974666">
        <w:r>
          <w:rPr>
            <w:rStyle w:val="Hyperlink"/>
          </w:rPr>
          <w:t xml:space="preserve">https://doi.org/10.20849/jed.v4i2.745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 Kwao</w:t>
      </w:r>
      <w:r>
        <w:t xml:space="preserve"> (2017). </w:t>
      </w:r>
      <w:r>
        <w:t xml:space="preserve">Challenges of curriculum design and its implications on policy: The case of the Junior High School (JHS) teaching subjects in Ghana.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15a28f4157047d5">
        <w:r>
          <w:rPr>
            <w:rStyle w:val="Hyperlink"/>
          </w:rPr>
          <w:t xml:space="preserve">https://ir.ucc.edu.gh/server/api/core/bitstreams/e5303fa6-1b57-40c2-87aa-76dbd21804a6/content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Alex Kwao</w:t>
      </w:r>
      <w:r>
        <w:t xml:space="preserve"> (2017). </w:t>
      </w:r>
      <w:r>
        <w:t xml:space="preserve">ISSN 2239-978X ISSN 2240-0524.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681a65b0ad94007">
        <w:r>
          <w:rPr>
            <w:rStyle w:val="Hyperlink"/>
          </w:rPr>
          <w:t xml:space="preserve">https://ir.ucc.edu.gh/server/api/core/bitstreams/ebf6ba83-2f0a-460e-9b88-477167cfaf25/content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R. Ackah-Jnr, John Appiah, </w:t>
      </w:r>
      <w:r>
        <w:rPr>
          <w:b/>
        </w:rPr>
        <w:t xml:space="preserve">Alex Kwao</w:t>
      </w:r>
      <w:r>
        <w:t xml:space="preserve"> (2022). </w:t>
      </w:r>
      <w:r>
        <w:t xml:space="preserve">Inclusive Language, Pedagogy, and Motivation in Early Childhood Education.</w:t>
      </w:r>
      <w:r>
        <w:t xml:space="preserve"> </w:t>
      </w:r>
      <w:r>
        <w:rPr>
          <w:i/>
        </w:rPr>
        <w:t xml:space="preserve">Book Publisher International (a part of SCIENCEDOMAIN International)</w:t>
      </w:r>
      <w:r>
        <w:t xml:space="preserve">.</w:t>
      </w:r>
      <w:r>
        <w:t xml:space="preserve"> </w:t>
      </w:r>
      <w:hyperlink xmlns:r="http://schemas.openxmlformats.org/officeDocument/2006/relationships" w:history="true" r:id="Ra0dcd939b22d4440">
        <w:r>
          <w:rPr>
            <w:rStyle w:val="Hyperlink"/>
          </w:rPr>
          <w:t xml:space="preserve">https://doi.org/10.9734/bpi/crlle/v5/3724e</w:t>
        </w:r>
      </w:hyperlink>
    </w:p>
    <w:sectPr>
      <w:footerReference xmlns:r="http://schemas.openxmlformats.org/officeDocument/2006/relationships" w:type="default" r:id="R1f56395682734b5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scholar.ucc.edu.gh/staff/474eab1d-3a55-4e30-b708-a6a65f192080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91b6809cc449ea" /><Relationship Type="http://schemas.openxmlformats.org/officeDocument/2006/relationships/hyperlink" Target="https://scholar.google.com/citations?user=qDBCwCAAAAAJ&amp;hl=en" TargetMode="External" Id="R51a0700b8193447a" /><Relationship Type="http://schemas.openxmlformats.org/officeDocument/2006/relationships/hyperlink" Target="https://scholar.ucc.edu.gh/staff/474eab1d-3a55-4e30-b708-a6a65f192080" TargetMode="External" Id="R8d5ea03dc5dc4414" /><Relationship Type="http://schemas.openxmlformats.org/officeDocument/2006/relationships/hyperlink" Target="https://doi.org/10.17583/remie.9964" TargetMode="External" Id="Rd272f425881f42cb" /><Relationship Type="http://schemas.openxmlformats.org/officeDocument/2006/relationships/hyperlink" Target="https://research-repository.griffith.edu.au/items/2e3212e8-be13-4a87-987d-19364db46a33" TargetMode="External" Id="Rcc25aefafbe24e8b" /><Relationship Type="http://schemas.openxmlformats.org/officeDocument/2006/relationships/hyperlink" Target="https://doi.org/10.4236/jss.2020.89012" TargetMode="External" Id="R1ae83fe4755f4ce8" /><Relationship Type="http://schemas.openxmlformats.org/officeDocument/2006/relationships/hyperlink" Target="https://doi.org/10.20849/jed.v4i2.745" TargetMode="External" Id="R39518eb185974666" /><Relationship Type="http://schemas.openxmlformats.org/officeDocument/2006/relationships/hyperlink" Target="https://ir.ucc.edu.gh/server/api/core/bitstreams/e5303fa6-1b57-40c2-87aa-76dbd21804a6/content" TargetMode="External" Id="R515a28f4157047d5" /><Relationship Type="http://schemas.openxmlformats.org/officeDocument/2006/relationships/hyperlink" Target="https://ir.ucc.edu.gh/server/api/core/bitstreams/ebf6ba83-2f0a-460e-9b88-477167cfaf25/content" TargetMode="External" Id="Re681a65b0ad94007" /><Relationship Type="http://schemas.openxmlformats.org/officeDocument/2006/relationships/hyperlink" Target="https://doi.org/10.9734/bpi/crlle/v5/3724e" TargetMode="External" Id="Ra0dcd939b22d4440" /><Relationship Type="http://schemas.openxmlformats.org/officeDocument/2006/relationships/footer" Target="/word/footer1.xml" Id="R1f56395682734b5a" /></Relationships>
</file>