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7048c69a4e46c2" /><Relationship Type="http://schemas.openxmlformats.org/package/2006/relationships/metadata/core-properties" Target="/package/services/metadata/core-properties/4bbeed4472eb4179bbbe60b4c07e463b.psmdcp" Id="R49a1c608a09b410d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Mabel Anim</w:t>
      </w:r>
    </w:p>
    <w:p>
      <w:r>
        <w:rPr>
          <w:rStyle w:val="Muted"/>
          <w:sz w:val="22"/>
        </w:rPr>
        <w:t xml:space="preserve">Lecturer · Geography &amp; Regional Planning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8f84acd66d042e6">
        <w:r>
          <w:rPr>
            <w:rStyle w:val="Hyperlink"/>
            <w:sz w:val="18"/>
          </w:rPr>
          <w:t xml:space="preserve">scholar.ucc.edu.gh/staff/4dd76de1-dee8-4cba-a063-86d525ee3746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Earth-Surface Processes · Ecology · Management, Monitoring, Policy and Law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 publications listed below, 2017–2026. Field-weighted impact is the mean over the 2 works scored for it; 1.00 is the world average for works of the same field, type and year. 0 of the 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Mabel Anim</w:t>
      </w:r>
      <w:r>
        <w:t xml:space="preserve">, Isaac Aninakwah, Evelyn Addison-Akotoye</w:t>
      </w:r>
      <w:r>
        <w:t xml:space="preserve"> (2026). </w:t>
      </w:r>
      <w:r>
        <w:t xml:space="preserve">Coastal erosion dynamics along the central coastline of Ghana (2000–2024): a DSAS-based assessment of ecosystem service implications and coastal management.</w:t>
      </w:r>
      <w:r>
        <w:t xml:space="preserve"> </w:t>
      </w:r>
      <w:r>
        <w:rPr>
          <w:i/>
        </w:rPr>
        <w:t xml:space="preserve">Frontiers in Marine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eb9f1a2e92c545e9">
        <w:r>
          <w:rPr>
            <w:rStyle w:val="Hyperlink"/>
          </w:rPr>
          <w:t xml:space="preserve">https://doi.org/10.3389/fmars.2026.1871973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Mabel Anim</w:t>
      </w:r>
      <w:r>
        <w:t xml:space="preserve">, Benjamin Kofi Nyarko</w:t>
      </w:r>
      <w:r>
        <w:t xml:space="preserve"> (2017). </w:t>
      </w:r>
      <w:r>
        <w:t xml:space="preserve">Lithological responses to sea erosion along selected coastlines between Komenda and Saltpond, Ghana.</w:t>
      </w:r>
      <w:r>
        <w:t xml:space="preserve"> </w:t>
      </w:r>
      <w:r>
        <w:rPr>
          <w:i/>
        </w:rPr>
        <w:t xml:space="preserve">Ghana Journal of Geography</w:t>
      </w:r>
      <w:r>
        <w:t xml:space="preserve">.</w:t>
      </w:r>
    </w:p>
    <w:sectPr>
      <w:footerReference xmlns:r="http://schemas.openxmlformats.org/officeDocument/2006/relationships" w:type="default" r:id="Rf6b2ddcfaccc428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scholar.ucc.edu.gh/staff/4dd76de1-dee8-4cba-a063-86d525ee3746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f677287ec794ba6" /><Relationship Type="http://schemas.openxmlformats.org/officeDocument/2006/relationships/hyperlink" Target="https://scholar.ucc.edu.gh/staff/4dd76de1-dee8-4cba-a063-86d525ee3746" TargetMode="External" Id="R78f84acd66d042e6" /><Relationship Type="http://schemas.openxmlformats.org/officeDocument/2006/relationships/hyperlink" Target="https://doi.org/10.3389/fmars.2026.1871973" TargetMode="External" Id="Reb9f1a2e92c545e9" /><Relationship Type="http://schemas.openxmlformats.org/officeDocument/2006/relationships/footer" Target="/word/footer1.xml" Id="Rf6b2ddcfaccc428a" /></Relationships>
</file>