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97c1bcdb04dd6" /><Relationship Type="http://schemas.openxmlformats.org/package/2006/relationships/metadata/core-properties" Target="/package/services/metadata/core-properties/751876b32c0140dba74b285bce39b660.psmdcp" Id="Reea8adc7731c47b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 Nana Osei Bonsu</w:t>
      </w:r>
    </w:p>
    <w:p>
      <w:r>
        <w:rPr>
          <w:rStyle w:val="Muted"/>
          <w:sz w:val="22"/>
        </w:rPr>
        <w:t xml:space="preserve">Assistant Lecturer · Department of Forensic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f4c403eb104421b">
        <w:r>
          <w:rPr>
            <w:rStyle w:val="Hyperlink"/>
            <w:sz w:val="18"/>
          </w:rPr>
          <w:t xml:space="preserve">0000-0002-4671-0521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7bb63c0585054548">
        <w:r>
          <w:rPr>
            <w:rStyle w:val="Hyperlink"/>
            <w:sz w:val="18"/>
          </w:rPr>
          <w:t xml:space="preserve">d.bonsu@griffith.edu.au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Work Website - Griffith University </w:t>
      </w:r>
      <w:hyperlink xmlns:r="http://schemas.openxmlformats.org/officeDocument/2006/relationships" w:history="true" r:id="Rc8844f6dd88b44c3">
        <w:r>
          <w:rPr>
            <w:rStyle w:val="Hyperlink"/>
            <w:sz w:val="18"/>
          </w:rPr>
          <w:t xml:space="preserve">experts.griffith.edu.au/41043-dan-nana-osei-bonsu/about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dbcf15ade6d4358">
        <w:r>
          <w:rPr>
            <w:rStyle w:val="Hyperlink"/>
            <w:sz w:val="18"/>
          </w:rPr>
          <w:t xml:space="preserve">scholar.ucc.edu.gh/staff/5a9494c0-7a87-45ea-b9c2-add27bbfa19b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Forensic Sciences · Analytical Chemistry · Molecular Biology · Toxicological Analysis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Genetics · Molecular Biology · Public Health, Environmental and Occupational Health · Artificial Intelligence · Cancer Research · Ecology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1.71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9 publications listed below, 2017–2022. Field-weighted impact is the mean over the 9 works scored for it; 1.00 is the world average for works of the same field, type and year. 1 of the 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2023–present</w:t>
      </w:r>
    </w:p>
    <w:p>
      <w:r>
        <w:rPr>
          <w:rStyle w:val="Muted"/>
        </w:rPr>
        <w:t xml:space="preserve">Chemistry and Forensic Science, Griffith University, Brisbane, Australia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Forensic Scientist</w:t>
      </w:r>
      <w:r>
        <w:tab/>
      </w:r>
      <w:r>
        <w:rPr>
          <w:rStyle w:val="Muted"/>
        </w:rPr>
        <w:t xml:space="preserve">2022–2023</w:t>
      </w:r>
    </w:p>
    <w:p>
      <w:r>
        <w:rPr>
          <w:rStyle w:val="Muted"/>
        </w:rPr>
        <w:t xml:space="preserve">Forensic DNA Analysis, Forensic Science Queensland, Briabane, Australia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(Forensic Molecular Biology)</w:t>
      </w:r>
      <w:r>
        <w:tab/>
      </w:r>
      <w:r>
        <w:rPr>
          <w:rStyle w:val="Muted"/>
        </w:rPr>
        <w:t xml:space="preserve">2019–2023</w:t>
      </w:r>
    </w:p>
    <w:p>
      <w:r>
        <w:rPr>
          <w:rStyle w:val="Muted"/>
        </w:rPr>
        <w:t xml:space="preserve">Forensic Sciences, The University of Adelaide, Adelaide, Australia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Erasmus Mundus MSc in Forensic Science</w:t>
      </w:r>
      <w:r>
        <w:tab/>
      </w:r>
      <w:r>
        <w:rPr>
          <w:rStyle w:val="Muted"/>
        </w:rPr>
        <w:t xml:space="preserve">2013–2015</w:t>
      </w:r>
    </w:p>
    <w:p>
      <w:r>
        <w:rPr>
          <w:rStyle w:val="Muted"/>
        </w:rPr>
        <w:t xml:space="preserve">Forensic Sciences, University of Lincoln, Lincoln,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 Biotechnology</w:t>
      </w:r>
      <w:r>
        <w:tab/>
      </w:r>
      <w:r>
        <w:rPr>
          <w:rStyle w:val="Muted"/>
        </w:rPr>
        <w:t xml:space="preserve">2009–2011</w:t>
      </w:r>
    </w:p>
    <w:p>
      <w:r>
        <w:rPr>
          <w:rStyle w:val="Muted"/>
        </w:rPr>
        <w:t xml:space="preserve">Biochemistry and Biotechnology, Kwame Nkrumah University of Science and Technology, Kumasi,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BSc Human Biology (Hons)</w:t>
      </w:r>
      <w:r>
        <w:tab/>
      </w:r>
      <w:r>
        <w:rPr>
          <w:rStyle w:val="Muted"/>
        </w:rPr>
        <w:t xml:space="preserve">2004–2008</w:t>
      </w:r>
    </w:p>
    <w:p>
      <w:r>
        <w:rPr>
          <w:rStyle w:val="Muted"/>
        </w:rPr>
        <w:t xml:space="preserve">Human Biology, University of Cape Coast, Cape Coast,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The Chartered Society of Forensic Sciences Research Scholarship</w:t>
      </w:r>
      <w:r>
        <w:tab/>
      </w:r>
      <w:r>
        <w:rPr>
          <w:rStyle w:val="Muted"/>
        </w:rPr>
        <w:t xml:space="preserve">2020</w:t>
      </w:r>
    </w:p>
    <w:p>
      <w:r>
        <w:rPr>
          <w:rStyle w:val="Muted"/>
        </w:rPr>
        <w:t xml:space="preserve">The Chartered Society of Forensic Sciences, Harrogate,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ANZFSS SA Brach Symposium Award</w:t>
      </w:r>
      <w:r>
        <w:tab/>
      </w:r>
      <w:r>
        <w:rPr>
          <w:rStyle w:val="Muted"/>
        </w:rPr>
        <w:t xml:space="preserve">2020</w:t>
      </w:r>
    </w:p>
    <w:p>
      <w:r>
        <w:rPr>
          <w:rStyle w:val="Muted"/>
        </w:rPr>
        <w:t xml:space="preserve">Australian and New Zealand Forensic Science Society (ANZFSS), SA Branch, Adelaide, Australia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Bill Retalic Prize for Science and Justice</w:t>
      </w:r>
      <w:r>
        <w:tab/>
      </w:r>
      <w:r>
        <w:rPr>
          <w:rStyle w:val="Muted"/>
        </w:rPr>
        <w:t xml:space="preserve">2019</w:t>
      </w:r>
    </w:p>
    <w:p>
      <w:r>
        <w:rPr>
          <w:rStyle w:val="Muted"/>
        </w:rPr>
        <w:t xml:space="preserve">Faculty of Science, University of Adelaide, Adelaide, Australia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Adelaide Scholarship International</w:t>
      </w:r>
      <w:r>
        <w:tab/>
      </w:r>
      <w:r>
        <w:rPr>
          <w:rStyle w:val="Muted"/>
        </w:rPr>
        <w:t xml:space="preserve">2019</w:t>
      </w:r>
    </w:p>
    <w:p>
      <w:r>
        <w:rPr>
          <w:rStyle w:val="Muted"/>
        </w:rPr>
        <w:t xml:space="preserve">University of Adelaide, Adelaide, Australia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 (Professional)</w:t>
      </w:r>
      <w:r>
        <w:tab/>
      </w:r>
      <w:r>
        <w:rPr>
          <w:rStyle w:val="Muted"/>
        </w:rPr>
        <w:t xml:space="preserve">2019–present</w:t>
      </w:r>
    </w:p>
    <w:p>
      <w:r>
        <w:rPr>
          <w:rStyle w:val="Muted"/>
        </w:rPr>
        <w:t xml:space="preserve">The Chartered Society of Forensic Sciences, Harrogate,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Australian and New Zealand Forensic Science Society</w:t>
      </w:r>
      <w:r>
        <w:tab/>
      </w:r>
      <w:r>
        <w:rPr>
          <w:rStyle w:val="Muted"/>
        </w:rPr>
        <w:t xml:space="preserve">2019–present</w:t>
      </w:r>
    </w:p>
    <w:p>
      <w:r>
        <w:rPr>
          <w:rStyle w:val="Muted"/>
        </w:rPr>
        <w:t xml:space="preserve">Adelaide, Australia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Erasmus+ Staff Mobility for Teaching and Training</w:t>
      </w:r>
      <w:r>
        <w:tab/>
      </w:r>
      <w:r>
        <w:rPr>
          <w:rStyle w:val="Muted"/>
        </w:rPr>
        <w:t xml:space="preserve">2018</w:t>
      </w:r>
    </w:p>
    <w:p>
      <w:r>
        <w:rPr>
          <w:rStyle w:val="Muted"/>
        </w:rPr>
        <w:t xml:space="preserve">Education, Audiovisual and Culture Executive Agency, Brussels, Belgium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Teachers Association of Ghana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Vice President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Forensic Science Society of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Erasmus Mundus Masters Scholarship</w:t>
      </w:r>
      <w:r>
        <w:tab/>
      </w:r>
      <w:r>
        <w:rPr>
          <w:rStyle w:val="Muted"/>
        </w:rPr>
        <w:t xml:space="preserve">2013</w:t>
      </w:r>
    </w:p>
    <w:p>
      <w:r>
        <w:rPr>
          <w:rStyle w:val="Muted"/>
        </w:rPr>
        <w:t xml:space="preserve">University of Lincoln (UK), University of Cordoba (Spain) &amp; Egas Moniz CRL (Portugal), Education Audiovisual and Culture Executive Agency, Brussels, Belgium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Erasmus Mundus Students &amp; Alumni Association (EMA)</w:t>
      </w:r>
      <w:r>
        <w:tab/>
      </w:r>
      <w:r>
        <w:rPr>
          <w:rStyle w:val="Muted"/>
        </w:rPr>
        <w:t xml:space="preserve">2013–present</w:t>
      </w:r>
    </w:p>
    <w:p>
      <w:r>
        <w:rPr>
          <w:rStyle w:val="Muted"/>
        </w:rPr>
        <w:t xml:space="preserve">PRnet, Brussels, Belgium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Dan O.M. Bonsu</w:t>
      </w:r>
      <w:r>
        <w:t xml:space="preserve">, Constance B. Afoakwah, Maxwell Abedi, Denice Higgins, Jeremy J. Austin</w:t>
      </w:r>
      <w:r>
        <w:t xml:space="preserve"> (2022). </w:t>
      </w:r>
      <w:r>
        <w:t xml:space="preserve">Ethics reporting in forensic science research publications – A review.</w:t>
      </w:r>
      <w:r>
        <w:t xml:space="preserve"> </w:t>
      </w:r>
      <w:r>
        <w:rPr>
          <w:i/>
        </w:rPr>
        <w:t xml:space="preserve">Forensic Science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3e5ba7806cce4ffd">
        <w:r>
          <w:rPr>
            <w:rStyle w:val="Hyperlink"/>
          </w:rPr>
          <w:t xml:space="preserve">https://doi.org/10.1016/j.forsciint.2022.111290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Dan O. M. Bonsu</w:t>
      </w:r>
      <w:r>
        <w:t xml:space="preserve">, Matthew Rodie, Denice Higgins, Julianne Henry, Jeremy J. Austin</w:t>
      </w:r>
      <w:r>
        <w:t xml:space="preserve"> (2021). </w:t>
      </w:r>
      <w:r>
        <w:t xml:space="preserve">Comparison of Isohelix™ and Rayon swabbing systems for touch DNA recovery from metal surfaces.</w:t>
      </w:r>
      <w:r>
        <w:t xml:space="preserve"> </w:t>
      </w:r>
      <w:r>
        <w:rPr>
          <w:i/>
        </w:rPr>
        <w:t xml:space="preserve">Forensic Science Medicine and Pathology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e3d14b643b44c15">
        <w:r>
          <w:rPr>
            <w:rStyle w:val="Hyperlink"/>
          </w:rPr>
          <w:t xml:space="preserve">https://doi.org/10.1007/s12024-021-00423-8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Dan Osei Mensah Bonsu</w:t>
      </w:r>
      <w:r>
        <w:t xml:space="preserve">, Constance Afoakwah, Maria de la Paz Aguilar-Caballos</w:t>
      </w:r>
      <w:r>
        <w:t xml:space="preserve"> (2021). </w:t>
      </w:r>
      <w:r>
        <w:t xml:space="preserve">Counterfeit formulations: analytical perspective on anorectics.</w:t>
      </w:r>
      <w:r>
        <w:t xml:space="preserve"> </w:t>
      </w:r>
      <w:r>
        <w:rPr>
          <w:i/>
        </w:rPr>
        <w:t xml:space="preserve">Forensic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97b861b0da54a73">
        <w:r>
          <w:rPr>
            <w:rStyle w:val="Hyperlink"/>
          </w:rPr>
          <w:t xml:space="preserve">https://doi.org/10.1007/s11419-020-00564-5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Maxwell Abedi, </w:t>
      </w:r>
      <w:r>
        <w:rPr>
          <w:b/>
        </w:rPr>
        <w:t xml:space="preserve">Dan O. M. Bonsu</w:t>
      </w:r>
      <w:r>
        <w:t xml:space="preserve">, Isaac K. Badu, Richmond Afoakwah, Pooja Ahuja</w:t>
      </w:r>
      <w:r>
        <w:t xml:space="preserve"> (2021). </w:t>
      </w:r>
      <w:r>
        <w:t xml:space="preserve">Spectroscopic (analytical) approach to gunshot residue analysis for shooting distance estimation: a systematic review.</w:t>
      </w:r>
      <w:r>
        <w:t xml:space="preserve"> </w:t>
      </w:r>
      <w:r>
        <w:rPr>
          <w:i/>
        </w:rPr>
        <w:t xml:space="preserve">Egyptian Journal of Forensic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60a0465113545f0">
        <w:r>
          <w:rPr>
            <w:rStyle w:val="Hyperlink"/>
          </w:rPr>
          <w:t xml:space="preserve">https://doi.org/10.1186/s41935-021-00253-3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Dan O. M. Bonsu</w:t>
      </w:r>
      <w:r>
        <w:t xml:space="preserve">, Denice Higgins, Julianne Henry, Jeremy J. Austin</w:t>
      </w:r>
      <w:r>
        <w:t xml:space="preserve"> (2020). </w:t>
      </w:r>
      <w:r>
        <w:t xml:space="preserve">Evaluation of the efficiency of Isohelix™ and Rayon swabs for recovery of DNA from metal surfaces.</w:t>
      </w:r>
      <w:r>
        <w:t xml:space="preserve"> </w:t>
      </w:r>
      <w:r>
        <w:rPr>
          <w:i/>
        </w:rPr>
        <w:t xml:space="preserve">Forensic Science Medicine and Pathology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52cbd5c7f444656">
        <w:r>
          <w:rPr>
            <w:rStyle w:val="Hyperlink"/>
          </w:rPr>
          <w:t xml:space="preserve">https://doi.org/10.1007/s12024-020-00329-x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Dan Osei Mensah Bonsu</w:t>
      </w:r>
      <w:r>
        <w:t xml:space="preserve">, Denice Higgins, Jeremy J. Austin</w:t>
      </w:r>
      <w:r>
        <w:t xml:space="preserve"> (2020). </w:t>
      </w:r>
      <w:r>
        <w:t xml:space="preserve">Forensic touch DNA recovery from metal surfaces – A review.</w:t>
      </w:r>
      <w:r>
        <w:t xml:space="preserve"> </w:t>
      </w:r>
      <w:r>
        <w:rPr>
          <w:i/>
        </w:rPr>
        <w:t xml:space="preserve">Science &amp; Justice</w:t>
      </w:r>
      <w:r>
        <w:t xml:space="preserve">.</w:t>
      </w:r>
      <w:r>
        <w:t xml:space="preserve"> </w:t>
      </w:r>
      <w:hyperlink xmlns:r="http://schemas.openxmlformats.org/officeDocument/2006/relationships" w:history="true" r:id="R61b9a13595ff4715">
        <w:r>
          <w:rPr>
            <w:rStyle w:val="Hyperlink"/>
          </w:rPr>
          <w:t xml:space="preserve">https://doi.org/10.1016/j.scijus.2020.01.002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Maxwell Abedi, Constance Afoakwah, </w:t>
      </w:r>
      <w:r>
        <w:rPr>
          <w:b/>
        </w:rPr>
        <w:t xml:space="preserve">Dan Nana Osei Mensah Bonsu</w:t>
      </w:r>
      <w:r>
        <w:t xml:space="preserve"> (2020). </w:t>
      </w:r>
      <w:r>
        <w:t xml:space="preserve">Lip print enhancement: review.</w:t>
      </w:r>
      <w:r>
        <w:t xml:space="preserve"> </w:t>
      </w:r>
      <w:r>
        <w:rPr>
          <w:i/>
        </w:rPr>
        <w:t xml:space="preserve">Forensic Sciences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11cdd5b73ce4222">
        <w:r>
          <w:rPr>
            <w:rStyle w:val="Hyperlink"/>
          </w:rPr>
          <w:t xml:space="preserve">https://doi.org/10.1080/20961790.2020.1751396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Aaron O. Amankwaa, Emmanuel Nsiah Amoako, </w:t>
      </w:r>
      <w:r>
        <w:rPr>
          <w:b/>
        </w:rPr>
        <w:t xml:space="preserve">Dan Osei Mensah Bonsu</w:t>
      </w:r>
      <w:r>
        <w:t xml:space="preserve">, Moses Banyeh</w:t>
      </w:r>
      <w:r>
        <w:t xml:space="preserve"> (2019). </w:t>
      </w:r>
      <w:r>
        <w:t xml:space="preserve">Forensic science in Ghana: A review.</w:t>
      </w:r>
      <w:r>
        <w:t xml:space="preserve"> </w:t>
      </w:r>
      <w:r>
        <w:rPr>
          <w:i/>
        </w:rPr>
        <w:t xml:space="preserve">Forensic Science International Synergy</w:t>
      </w:r>
      <w:r>
        <w:t xml:space="preserve">.</w:t>
      </w:r>
      <w:r>
        <w:t xml:space="preserve"> </w:t>
      </w:r>
      <w:hyperlink xmlns:r="http://schemas.openxmlformats.org/officeDocument/2006/relationships" w:history="true" r:id="R5ca97a736ff744af">
        <w:r>
          <w:rPr>
            <w:rStyle w:val="Hyperlink"/>
          </w:rPr>
          <w:t xml:space="preserve">https://doi.org/10.1016/j.fsisyn.2019.07.008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Desmond O. Acheampong, Christian K. Adokoh, Du-Bois Asante, Ernest A. Asiamah, Prince A. Barnie, </w:t>
      </w:r>
      <w:r>
        <w:rPr>
          <w:b/>
        </w:rPr>
        <w:t xml:space="preserve">Dan O.M. Bonsu</w:t>
      </w:r>
      <w:r>
        <w:t xml:space="preserve">, Foster Kyei</w:t>
      </w:r>
      <w:r>
        <w:t xml:space="preserve"> (2017). </w:t>
      </w:r>
      <w:r>
        <w:t xml:space="preserve">Immunotherapy for acute myeloid leukemia (AML): a potent alternative therapy.</w:t>
      </w:r>
      <w:r>
        <w:t xml:space="preserve"> </w:t>
      </w:r>
      <w:r>
        <w:rPr>
          <w:i/>
        </w:rPr>
        <w:t xml:space="preserve">Biomedicine &amp; Pharmacotherapy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14d158af85174146">
        <w:r>
          <w:rPr>
            <w:rStyle w:val="Hyperlink"/>
          </w:rPr>
          <w:t xml:space="preserve">https://doi.org/10.1016/j.biopha.2017.10.100</w:t>
        </w:r>
      </w:hyperlink>
    </w:p>
    <w:sectPr>
      <w:footerReference xmlns:r="http://schemas.openxmlformats.org/officeDocument/2006/relationships" w:type="default" r:id="R2f2b301ae6e144b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scholar.ucc.edu.gh/staff/5a9494c0-7a87-45ea-b9c2-add27bbfa19b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9fffb1db37a4cae" /><Relationship Type="http://schemas.openxmlformats.org/officeDocument/2006/relationships/hyperlink" Target="https://orcid.org/0000-0002-4671-0521" TargetMode="External" Id="R3f4c403eb104421b" /><Relationship Type="http://schemas.openxmlformats.org/officeDocument/2006/relationships/hyperlink" Target="mailto:d.bonsu@griffith.edu.au" TargetMode="External" Id="R7bb63c0585054548" /><Relationship Type="http://schemas.openxmlformats.org/officeDocument/2006/relationships/hyperlink" Target="https://experts.griffith.edu.au/41043-dan-nana-osei-bonsu/about" TargetMode="External" Id="Rc8844f6dd88b44c3" /><Relationship Type="http://schemas.openxmlformats.org/officeDocument/2006/relationships/hyperlink" Target="https://scholar.ucc.edu.gh/staff/5a9494c0-7a87-45ea-b9c2-add27bbfa19b" TargetMode="External" Id="Rcdbcf15ade6d4358" /><Relationship Type="http://schemas.openxmlformats.org/officeDocument/2006/relationships/hyperlink" Target="https://doi.org/10.1016/j.forsciint.2022.111290" TargetMode="External" Id="R3e5ba7806cce4ffd" /><Relationship Type="http://schemas.openxmlformats.org/officeDocument/2006/relationships/hyperlink" Target="https://doi.org/10.1007/s12024-021-00423-8" TargetMode="External" Id="Rbe3d14b643b44c15" /><Relationship Type="http://schemas.openxmlformats.org/officeDocument/2006/relationships/hyperlink" Target="https://doi.org/10.1007/s11419-020-00564-5" TargetMode="External" Id="Re97b861b0da54a73" /><Relationship Type="http://schemas.openxmlformats.org/officeDocument/2006/relationships/hyperlink" Target="https://doi.org/10.1186/s41935-021-00253-3" TargetMode="External" Id="R560a0465113545f0" /><Relationship Type="http://schemas.openxmlformats.org/officeDocument/2006/relationships/hyperlink" Target="https://doi.org/10.1007/s12024-020-00329-x" TargetMode="External" Id="Rc52cbd5c7f444656" /><Relationship Type="http://schemas.openxmlformats.org/officeDocument/2006/relationships/hyperlink" Target="https://doi.org/10.1016/j.scijus.2020.01.002" TargetMode="External" Id="R61b9a13595ff4715" /><Relationship Type="http://schemas.openxmlformats.org/officeDocument/2006/relationships/hyperlink" Target="https://doi.org/10.1080/20961790.2020.1751396" TargetMode="External" Id="Rd11cdd5b73ce4222" /><Relationship Type="http://schemas.openxmlformats.org/officeDocument/2006/relationships/hyperlink" Target="https://doi.org/10.1016/j.fsisyn.2019.07.008" TargetMode="External" Id="R5ca97a736ff744af" /><Relationship Type="http://schemas.openxmlformats.org/officeDocument/2006/relationships/hyperlink" Target="https://doi.org/10.1016/j.biopha.2017.10.100" TargetMode="External" Id="R14d158af85174146" /><Relationship Type="http://schemas.openxmlformats.org/officeDocument/2006/relationships/footer" Target="/word/footer1.xml" Id="R2f2b301ae6e144b3" /></Relationships>
</file>