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5bdac02ce84aae" /><Relationship Type="http://schemas.openxmlformats.org/package/2006/relationships/metadata/core-properties" Target="/package/services/metadata/core-properties/1c010e50596b43e98dafbc7949c624e0.psmdcp" Id="R2b09cd57e0b0437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AWO Abena Amoa Sarpong</w:t>
      </w:r>
    </w:p>
    <w:p>
      <w:r>
        <w:rPr>
          <w:rStyle w:val="Muted"/>
          <w:sz w:val="22"/>
        </w:rPr>
        <w:t xml:space="preserve">Lecturer · Department of Basic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b018d8774beb4072">
        <w:r>
          <w:rPr>
            <w:rStyle w:val="Hyperlink"/>
            <w:sz w:val="18"/>
          </w:rPr>
          <w:t xml:space="preserve">scholar.ucc.edu.gh/staff/5ce80e97-37c6-4a14-a61d-7c07fc2872ba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a9692593baa6424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scholar.ucc.edu.gh/staff/5ce80e97-37c6-4a14-a61d-7c07fc2872ba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3113b67887045a8" /><Relationship Type="http://schemas.openxmlformats.org/officeDocument/2006/relationships/hyperlink" Target="https://scholar.ucc.edu.gh/staff/5ce80e97-37c6-4a14-a61d-7c07fc2872ba" TargetMode="External" Id="Rb018d8774beb4072" /><Relationship Type="http://schemas.openxmlformats.org/officeDocument/2006/relationships/footer" Target="/word/footer1.xml" Id="Ra9692593baa6424e" /></Relationships>
</file>