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4c13692d9941ab" /><Relationship Type="http://schemas.openxmlformats.org/package/2006/relationships/metadata/core-properties" Target="/package/services/metadata/core-properties/55906a6da86748d5954ff5241fa575bf.psmdcp" Id="R063218818cd6487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 K B Dickson</w:t>
      </w:r>
    </w:p>
    <w:p>
      <w:r>
        <w:rPr>
          <w:rStyle w:val="Muted"/>
          <w:sz w:val="22"/>
        </w:rPr>
        <w:t xml:space="preserve">Professor · Geography &amp; Regional Planning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0b17eb928154d36">
        <w:r>
          <w:rPr>
            <w:rStyle w:val="Hyperlink"/>
            <w:sz w:val="18"/>
          </w:rPr>
          <w:t xml:space="preserve">scholar.ucc.edu.gh/staff/63e1c21e-0cf6-4c55-9814-0e6e792c55c9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b24f730dd5ff4f4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scholar.ucc.edu.gh/staff/63e1c21e-0cf6-4c55-9814-0e6e792c55c9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7c9e2c76d644946" /><Relationship Type="http://schemas.openxmlformats.org/officeDocument/2006/relationships/hyperlink" Target="https://scholar.ucc.edu.gh/staff/63e1c21e-0cf6-4c55-9814-0e6e792c55c9" TargetMode="External" Id="Ra0b17eb928154d36" /><Relationship Type="http://schemas.openxmlformats.org/officeDocument/2006/relationships/footer" Target="/word/footer1.xml" Id="Rb24f730dd5ff4f45" /></Relationships>
</file>