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8fe1e019143ff" /><Relationship Type="http://schemas.openxmlformats.org/package/2006/relationships/metadata/core-properties" Target="/package/services/metadata/core-properties/7c8ba4c928394896a545c51b65567585.psmdcp" Id="Rea722593c00046a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Collins Paa Kwesi Botchey</w:t>
      </w:r>
    </w:p>
    <w:p>
      <w:r>
        <w:rPr>
          <w:rStyle w:val="Muted"/>
          <w:sz w:val="22"/>
        </w:rPr>
        <w:t xml:space="preserve">Assistant Lecturer · Physician Assistant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9b540c188e24639">
        <w:r>
          <w:rPr>
            <w:rStyle w:val="Hyperlink"/>
            <w:sz w:val="18"/>
          </w:rPr>
          <w:t xml:space="preserve">scholar.google.com/citations?user=qT-yLt8AAAAJ&amp;hl=en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98b3a3364624dd7">
        <w:r>
          <w:rPr>
            <w:rStyle w:val="Hyperlink"/>
            <w:sz w:val="18"/>
          </w:rPr>
          <w:t xml:space="preserve">scholar.ucc.edu.gh/staff/677c1490-da37-45a9-af23-7cbeb18896b5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Biochemistry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Ecology · Epidemiology · Genetics · Health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2015–2025.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Hannah Benedicta Taylor-Abdulai, Edem Kojo Dzantor, Nathan Kumasenu Mensah, Mubarick Nungbaso Asumah, Stephen Ocansey, Samuel Kofi Arhin, Precious Barnes, Victor Obiri Opoku, Zakariah Jirimah Mankir, Sylvester Ackah Famieh, </w:t>
      </w:r>
      <w:r>
        <w:rPr>
          <w:b/>
        </w:rPr>
        <w:t xml:space="preserve">Collins Paa Kwesi Botchey</w:t>
      </w:r>
      <w:r>
        <w:t xml:space="preserve"> (2025). </w:t>
      </w:r>
      <w:r>
        <w:t xml:space="preserve">Coronavirus disease 2019 (COVID-19) vaccine acceptability in Ghana: An urban-based population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007656494614628">
        <w:r>
          <w:rPr>
            <w:rStyle w:val="Hyperlink"/>
          </w:rPr>
          <w:t xml:space="preserve">https://doi.org/10.1371/journal.pone.0319798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Kofi Arhin, Stephen Ocansey, Precious Barnes, </w:t>
      </w:r>
      <w:r>
        <w:rPr>
          <w:b/>
        </w:rPr>
        <w:t xml:space="preserve">Collins Paa Kwesi Botchey</w:t>
      </w:r>
      <w:r>
        <w:t xml:space="preserve">, Hannah Benedicta Taylor-Adbulai</w:t>
      </w:r>
      <w:r>
        <w:t xml:space="preserve"> (2022). </w:t>
      </w:r>
      <w:r>
        <w:t xml:space="preserve">Efficacy of combined antioxidant therapy in male subfertility-A systematic review and meta-analysis.</w:t>
      </w:r>
      <w:r>
        <w:t xml:space="preserve"> </w:t>
      </w:r>
      <w:r>
        <w:rPr>
          <w:i/>
        </w:rPr>
        <w:t xml:space="preserve">Cellular and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b2bfbcdd09341b9">
        <w:r>
          <w:rPr>
            <w:rStyle w:val="Hyperlink"/>
          </w:rPr>
          <w:t xml:space="preserve">https://doi.org/10.14715/cmb/2021.67.4.27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Henry Asare-Anane, </w:t>
      </w:r>
      <w:r>
        <w:rPr>
          <w:b/>
        </w:rPr>
        <w:t xml:space="preserve">Collins Paa Kwesi Botchey</w:t>
      </w:r>
      <w:r>
        <w:t xml:space="preserve">, Emmanuel Kwaku Ofori, Isaac Boamah, Sandra Crabbe, Kwadwo Asamoah-Kusi</w:t>
      </w:r>
      <w:r>
        <w:t xml:space="preserve"> (2018). </w:t>
      </w:r>
      <w:r>
        <w:t xml:space="preserve">Altered immunoglobulins (A and G) in Ghanaian patients with type 2 diabetes.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27a71898c6cb4756">
        <w:r>
          <w:rPr>
            <w:rStyle w:val="Hyperlink"/>
          </w:rPr>
          <w:t xml:space="preserve">https://doi.org/10.1177/2050312118762042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Benjamin Amoani, Elvis Ofori Ameyaw, Du-Bois Asante, Francis Ackah Armah, James Prah, </w:t>
      </w:r>
      <w:r>
        <w:rPr>
          <w:b/>
        </w:rPr>
        <w:t xml:space="preserve">Collins Paa Kwesi Botchey</w:t>
      </w:r>
      <w:r>
        <w:t xml:space="preserve">, Johnson Nyarko Boampong</w:t>
      </w:r>
      <w:r>
        <w:t xml:space="preserve"> (2015). </w:t>
      </w:r>
      <w:r>
        <w:t xml:space="preserve">Effect of pre-existing Schistosoma haematobium infection on Plasmodium berghei multiplications in imprinting control region mice.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1082a1571f541e2">
        <w:r>
          <w:rPr>
            <w:rStyle w:val="Hyperlink"/>
          </w:rPr>
          <w:t xml:space="preserve">https://doi.org/10.1016/j.apjtb.2015.03.007</w:t>
        </w:r>
      </w:hyperlink>
    </w:p>
    <w:sectPr>
      <w:footerReference xmlns:r="http://schemas.openxmlformats.org/officeDocument/2006/relationships" w:type="default" r:id="Ra4bac2bdf66f40d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scholar.ucc.edu.gh/staff/677c1490-da37-45a9-af23-7cbeb18896b5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b085e348e14f9c" /><Relationship Type="http://schemas.openxmlformats.org/officeDocument/2006/relationships/hyperlink" Target="https://scholar.google.com/citations?user=qT-yLt8AAAAJ&amp;hl=en" TargetMode="External" Id="Re9b540c188e24639" /><Relationship Type="http://schemas.openxmlformats.org/officeDocument/2006/relationships/hyperlink" Target="https://scholar.ucc.edu.gh/staff/677c1490-da37-45a9-af23-7cbeb18896b5" TargetMode="External" Id="R398b3a3364624dd7" /><Relationship Type="http://schemas.openxmlformats.org/officeDocument/2006/relationships/hyperlink" Target="https://doi.org/10.1371/journal.pone.0319798" TargetMode="External" Id="Rb007656494614628" /><Relationship Type="http://schemas.openxmlformats.org/officeDocument/2006/relationships/hyperlink" Target="https://doi.org/10.14715/cmb/2021.67.4.27" TargetMode="External" Id="Rbb2bfbcdd09341b9" /><Relationship Type="http://schemas.openxmlformats.org/officeDocument/2006/relationships/hyperlink" Target="https://doi.org/10.1177/2050312118762042" TargetMode="External" Id="R27a71898c6cb4756" /><Relationship Type="http://schemas.openxmlformats.org/officeDocument/2006/relationships/hyperlink" Target="https://doi.org/10.1016/j.apjtb.2015.03.007" TargetMode="External" Id="Re1082a1571f541e2" /><Relationship Type="http://schemas.openxmlformats.org/officeDocument/2006/relationships/footer" Target="/word/footer1.xml" Id="Ra4bac2bdf66f40df" /></Relationships>
</file>