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acbf634ec4408" /><Relationship Type="http://schemas.openxmlformats.org/package/2006/relationships/metadata/core-properties" Target="/package/services/metadata/core-properties/751c18b0fa4f4e67a1dec76dbbdcb74e.psmdcp" Id="Rb12d2eb9bc5a49a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eddiebright buadu</w:t>
      </w:r>
    </w:p>
    <w:p>
      <w:r>
        <w:rPr>
          <w:rStyle w:val="Muted"/>
          <w:sz w:val="22"/>
        </w:rPr>
        <w:t xml:space="preserve">Senior Lecturer · Conservation Biology &amp; Entomology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c43b4bb773c4751">
        <w:r>
          <w:rPr>
            <w:rStyle w:val="Hyperlink"/>
            <w:sz w:val="18"/>
          </w:rPr>
          <w:t xml:space="preserve">scholar.ucc.edu.gh/staff/70103418-0978-4774-bb48-867a7dbd219d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f39d62def5c8416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scholar.ucc.edu.gh/staff/70103418-0978-4774-bb48-867a7dbd219d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72a0aeca28d4085" /><Relationship Type="http://schemas.openxmlformats.org/officeDocument/2006/relationships/hyperlink" Target="https://scholar.ucc.edu.gh/staff/70103418-0978-4774-bb48-867a7dbd219d" TargetMode="External" Id="R0c43b4bb773c4751" /><Relationship Type="http://schemas.openxmlformats.org/officeDocument/2006/relationships/footer" Target="/word/footer1.xml" Id="Rf39d62def5c8416b" /></Relationships>
</file>