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a34a9a2ad493a" /><Relationship Type="http://schemas.openxmlformats.org/package/2006/relationships/metadata/core-properties" Target="/package/services/metadata/core-properties/26655a15d9a64c50bd5b9a445840bd7a.psmdcp" Id="Rebd7ff2f654c4dc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Dr.AUGUSTA ADJEI FREMPONG</w:t>
      </w:r>
    </w:p>
    <w:p>
      <w:r>
        <w:rPr>
          <w:rStyle w:val="Muted"/>
          <w:sz w:val="22"/>
        </w:rPr>
        <w:t xml:space="preserve">Senior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75033375b6842da">
        <w:r>
          <w:rPr>
            <w:rStyle w:val="Hyperlink"/>
            <w:sz w:val="18"/>
          </w:rPr>
          <w:t xml:space="preserve">scholar.ucc.edu.gh/staff/735be9a2-e075-4595-8675-e78b611507cb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bce64530437b4df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scholar.ucc.edu.gh/staff/735be9a2-e075-4595-8675-e78b611507cb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386f24c5c4f4714" /><Relationship Type="http://schemas.openxmlformats.org/officeDocument/2006/relationships/hyperlink" Target="https://scholar.ucc.edu.gh/staff/735be9a2-e075-4595-8675-e78b611507cb" TargetMode="External" Id="R575033375b6842da" /><Relationship Type="http://schemas.openxmlformats.org/officeDocument/2006/relationships/footer" Target="/word/footer1.xml" Id="Rbce64530437b4dff" /></Relationships>
</file>