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psmdcp" ContentType="application/vnd.openxmlformats-package.core-properties+xml"/>
  <Default Extension="rels" ContentType="application/vnd.openxmlformats-package.relationships+xml"/>
  <Override PartName="/word/styles.xml" ContentType="application/vnd.openxmlformats-officedocument.wordprocessingml.styles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eada666dd97a4ae1" /><Relationship Type="http://schemas.openxmlformats.org/package/2006/relationships/metadata/core-properties" Target="/package/services/metadata/core-properties/223dc62d11da401db86a5240789eb660.psmdcp" Id="R870d4d4dd08b49f9" /></Relationships>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Emmanuel Arthur-Nyarko</w:t>
      </w:r>
    </w:p>
    <w:p>
      <w:r>
        <w:rPr>
          <w:rStyle w:val="Muted"/>
          <w:sz w:val="22"/>
        </w:rPr>
        <w:t xml:space="preserve">Senior Lecturer · College of Distance Education</w:t>
      </w:r>
    </w:p>
    <w:p>
      <w:r>
        <w:rPr>
          <w:sz w:val="22"/>
        </w:rPr>
        <w:t xml:space="preserve">University of Cape Coast</w:t>
      </w:r>
    </w:p>
    <w:p>
      <w:pPr>
        <w:spacing w:before="120"/>
      </w:pPr>
      <w:r>
        <w:rPr>
          <w:rStyle w:val="Muted"/>
          <w:sz w:val="18"/>
        </w:rPr>
        <w:t xml:space="preserve">ORCID </w:t>
      </w:r>
      <w:hyperlink xmlns:r="http://schemas.openxmlformats.org/officeDocument/2006/relationships" w:history="true" r:id="Rd4627412f0024143">
        <w:r>
          <w:rPr>
            <w:rStyle w:val="Hyperlink"/>
            <w:sz w:val="18"/>
          </w:rPr>
          <w:t xml:space="preserve">0000-0001-7940-8129</w:t>
        </w:r>
      </w:hyperlink>
      <w:r>
        <w:rPr>
          <w:color w:val="D0D4D9"/>
          <w:sz w:val="18"/>
        </w:rPr>
        <w:t xml:space="preserve">   ·   </w:t>
      </w:r>
      <w:r>
        <w:rPr>
          <w:rStyle w:val="Muted"/>
          <w:sz w:val="18"/>
        </w:rPr>
        <w:t xml:space="preserve">Email </w:t>
      </w:r>
      <w:hyperlink xmlns:r="http://schemas.openxmlformats.org/officeDocument/2006/relationships" w:history="true" r:id="Re2eab501416c43d8">
        <w:r>
          <w:rPr>
            <w:rStyle w:val="Hyperlink"/>
            <w:sz w:val="18"/>
          </w:rPr>
          <w:t xml:space="preserve">earthur-nyarko@ucc.edu.gh</w:t>
        </w:r>
      </w:hyperlink>
      <w:r>
        <w:rPr>
          <w:color w:val="D0D4D9"/>
          <w:sz w:val="18"/>
        </w:rPr>
        <w:t xml:space="preserve">   ·   </w:t>
      </w:r>
      <w:r>
        <w:rPr>
          <w:rStyle w:val="Muted"/>
          <w:sz w:val="18"/>
        </w:rPr>
        <w:t xml:space="preserve">Google Scholar </w:t>
      </w:r>
      <w:hyperlink xmlns:r="http://schemas.openxmlformats.org/officeDocument/2006/relationships" w:history="true" r:id="Rcb245ebd35ee4906">
        <w:r>
          <w:rPr>
            <w:rStyle w:val="Hyperlink"/>
            <w:sz w:val="18"/>
          </w:rPr>
          <w:t xml:space="preserve">scholar.google.com/citations?user=pVfeJPsAAAAJ&amp;hl=en</w:t>
        </w:r>
      </w:hyperlink>
      <w:r>
        <w:rPr>
          <w:color w:val="D0D4D9"/>
          <w:sz w:val="18"/>
        </w:rPr>
        <w:t xml:space="preserve">   ·   </w:t>
      </w:r>
      <w:r>
        <w:rPr>
          <w:rStyle w:val="Muted"/>
          <w:sz w:val="18"/>
        </w:rPr>
        <w:t xml:space="preserve">Profile </w:t>
      </w:r>
      <w:hyperlink xmlns:r="http://schemas.openxmlformats.org/officeDocument/2006/relationships" w:history="true" r:id="R55f75f32af624c13">
        <w:r>
          <w:rPr>
            <w:rStyle w:val="Hyperlink"/>
            <w:sz w:val="18"/>
          </w:rPr>
          <w:t xml:space="preserve">scholar.ucc.edu.gh/staff/82709857-f725-4ac9-a665-a43ea0f58d15</w:t>
        </w:r>
      </w:hyperlink>
    </w:p>
    <w:p>
      <w:pPr>
        <w:pBdr>
          <w:bottom w:val="single" w:color="D0D4D9" w:sz="4" w:space="1"/>
        </w:pBdr>
        <w:spacing w:after="60"/>
      </w:pPr>
    </w:p>
    <w:p>
      <w:pPr>
        <w:pStyle w:val="Heading1"/>
      </w:pPr>
      <w:r>
        <w:t xml:space="preserve">Research</w:t>
      </w:r>
    </w:p>
    <w:p>
      <w:pPr>
        <w:tabs>
          <w:tab w:val="left" w:pos="1134"/>
        </w:tabs>
        <w:spacing w:after="40"/>
        <w:ind w:left="1134" w:hanging="1134"/>
      </w:pPr>
      <w:r>
        <w:rPr>
          <w:rStyle w:val="Muted"/>
        </w:rPr>
        <w:t xml:space="preserve">Interests</w:t>
      </w:r>
      <w:r>
        <w:tab/>
      </w:r>
      <w:r>
        <w:t xml:space="preserve">Educational Technology · ICT in Distance Education · Information · Communication and Technologies · Digital Learning</w:t>
      </w:r>
    </w:p>
    <w:p>
      <w:pPr>
        <w:tabs>
          <w:tab w:val="left" w:pos="1134"/>
        </w:tabs>
        <w:spacing w:after="40"/>
        <w:ind w:left="1134" w:hanging="1134"/>
      </w:pPr>
      <w:r>
        <w:rPr>
          <w:rStyle w:val="Muted"/>
        </w:rPr>
        <w:t xml:space="preserve">Areas</w:t>
      </w:r>
      <w:r>
        <w:tab/>
      </w:r>
      <w:r>
        <w:t xml:space="preserve">Education · Information Systems · Artificial Intelligence · Clinical Psychology · Developmental and Educational Psychology · Human-Computer Interaction</w:t>
      </w:r>
    </w:p>
    <w:p>
      <w:pPr>
        <w:pStyle w:val="Heading1"/>
      </w:pPr>
      <w:r>
        <w:t xml:space="preserve">Research summary</w:t>
      </w:r>
    </w:p>
    <w:tbl>
      <w:tblPr>
        <w:tblW w:w="9752" w:type="dxa"/>
        <w:tblLayout w:type="fixed"/>
      </w:tblPr>
      <w:tblGrid>
        <w:gridCol w:w="1625"/>
        <w:gridCol w:w="1625"/>
        <w:gridCol w:w="1625"/>
        <w:gridCol w:w="1625"/>
        <w:gridCol w:w="1625"/>
        <w:gridCol w:w="1625"/>
      </w:tblGrid>
      <w:tr>
        <w:tc>
          <w:tcPr>
            <w:tcW w:w="1625" w:type="dxa"/>
          </w:tcPr>
          <w:p>
            <w:r>
              <w:rPr>
                <w:b/>
                <w:sz w:val="30"/>
              </w:rPr>
              <w:t xml:space="preserve">12</w:t>
            </w:r>
          </w:p>
        </w:tc>
        <w:tc>
          <w:tcPr>
            <w:tcW w:w="1625" w:type="dxa"/>
          </w:tcPr>
          <w:p>
            <w:r>
              <w:rPr>
                <w:b/>
                <w:sz w:val="30"/>
              </w:rPr>
              <w:t xml:space="preserve">145</w:t>
            </w:r>
          </w:p>
        </w:tc>
        <w:tc>
          <w:tcPr>
            <w:tcW w:w="1625" w:type="dxa"/>
          </w:tcPr>
          <w:p>
            <w:r>
              <w:rPr>
                <w:b/>
                <w:sz w:val="30"/>
              </w:rPr>
              <w:t xml:space="preserve">5</w:t>
            </w:r>
          </w:p>
        </w:tc>
        <w:tc>
          <w:tcPr>
            <w:tcW w:w="1625" w:type="dxa"/>
          </w:tcPr>
          <w:p>
            <w:r>
              <w:rPr>
                <w:b/>
                <w:sz w:val="30"/>
              </w:rPr>
              <w:t xml:space="preserve">3</w:t>
            </w:r>
          </w:p>
        </w:tc>
        <w:tc>
          <w:tcPr>
            <w:tcW w:w="1625" w:type="dxa"/>
          </w:tcPr>
          <w:p>
            <w:r>
              <w:rPr>
                <w:b/>
                <w:sz w:val="30"/>
              </w:rPr>
              <w:t xml:space="preserve">4.49</w:t>
            </w:r>
          </w:p>
        </w:tc>
        <w:tc>
          <w:tcPr>
            <w:tcW w:w="1625" w:type="dxa"/>
          </w:tcPr>
          <w:p>
            <w:r>
              <w:rPr>
                <w:b/>
                <w:sz w:val="30"/>
              </w:rPr>
              <w:t xml:space="preserve">40%</w:t>
            </w:r>
          </w:p>
        </w:tc>
      </w:tr>
      <w:tr>
        <w:tc>
          <w:tcPr>
            <w:tcW w:w="1625" w:type="dxa"/>
          </w:tcPr>
          <w:p>
            <w:r>
              <w:rPr>
                <w:rStyle w:val="Muted"/>
                <w:sz w:val="17"/>
              </w:rPr>
              <w:t xml:space="preserve">Publications</w:t>
            </w:r>
          </w:p>
        </w:tc>
        <w:tc>
          <w:tcPr>
            <w:tcW w:w="1625" w:type="dxa"/>
          </w:tcPr>
          <w:p>
            <w:r>
              <w:rPr>
                <w:rStyle w:val="Muted"/>
                <w:sz w:val="17"/>
              </w:rPr>
              <w:t xml:space="preserve">Citations</w:t>
            </w:r>
          </w:p>
        </w:tc>
        <w:tc>
          <w:tcPr>
            <w:tcW w:w="1625" w:type="dxa"/>
          </w:tcPr>
          <w:p>
            <w:r>
              <w:rPr>
                <w:rStyle w:val="Muted"/>
                <w:sz w:val="17"/>
              </w:rPr>
              <w:t xml:space="preserve">h-index</w:t>
            </w:r>
          </w:p>
        </w:tc>
        <w:tc>
          <w:tcPr>
            <w:tcW w:w="1625" w:type="dxa"/>
          </w:tcPr>
          <w:p>
            <w:r>
              <w:rPr>
                <w:rStyle w:val="Muted"/>
                <w:sz w:val="17"/>
              </w:rPr>
              <w:t xml:space="preserve">i10-index</w:t>
            </w:r>
          </w:p>
        </w:tc>
        <w:tc>
          <w:tcPr>
            <w:tcW w:w="1625" w:type="dxa"/>
          </w:tcPr>
          <w:p>
            <w:r>
              <w:rPr>
                <w:rStyle w:val="Muted"/>
                <w:sz w:val="17"/>
              </w:rPr>
              <w:t xml:space="preserve">Field-weighted impact</w:t>
            </w:r>
          </w:p>
        </w:tc>
        <w:tc>
          <w:tcPr>
            <w:tcW w:w="1625" w:type="dxa"/>
          </w:tcPr>
          <w:p>
            <w:r>
              <w:rPr>
                <w:rStyle w:val="Muted"/>
                <w:sz w:val="17"/>
              </w:rPr>
              <w:t xml:space="preserve">World top 10%</w:t>
            </w:r>
          </w:p>
        </w:tc>
      </w:tr>
    </w:tbl>
    <w:p>
      <w:pPr>
        <w:spacing w:before="80"/>
      </w:pPr>
      <w:r>
        <w:rPr>
          <w:rStyle w:val="Muted"/>
          <w:sz w:val="17"/>
        </w:rPr>
        <w:t xml:space="preserve">Counted from the 12 publications listed below, 2017–2026. Field-weighted impact is the mean over the 10 works scored for it; 1.00 is the world average for works of the same field, type and year. 4 of the 10 papers scored for it are among the world's most cited tenth for their field, type and year.</w:t>
      </w:r>
    </w:p>
    <w:p>
      <w:pPr>
        <w:pStyle w:val="Heading1"/>
      </w:pPr>
      <w:r>
        <w:t xml:space="preserve">Positions</w:t>
      </w:r>
    </w:p>
    <w:p>
      <w:pPr>
        <w:keepNext/>
        <w:tabs>
          <w:tab w:val="right" w:pos="9752"/>
        </w:tabs>
        <w:spacing w:before="100"/>
      </w:pPr>
      <w:r>
        <w:rPr>
          <w:b/>
        </w:rPr>
        <w:t xml:space="preserve">Senior Lecturer</w:t>
      </w:r>
      <w:r>
        <w:tab/>
      </w:r>
      <w:r>
        <w:rPr>
          <w:rStyle w:val="Muted"/>
        </w:rPr>
        <w:t xml:space="preserve">2018–present</w:t>
      </w:r>
    </w:p>
    <w:p>
      <w:r>
        <w:rPr>
          <w:rStyle w:val="Muted"/>
        </w:rPr>
        <w:t xml:space="preserve">Department of Mathematics and Science Programmes, University of Cape Coast, Cape Coast, Ghana</w:t>
      </w:r>
    </w:p>
    <w:p>
      <w:pPr>
        <w:pStyle w:val="Heading1"/>
      </w:pPr>
      <w:r>
        <w:t xml:space="preserve">Education and qualifications</w:t>
      </w:r>
    </w:p>
    <w:p>
      <w:pPr>
        <w:keepNext/>
        <w:tabs>
          <w:tab w:val="right" w:pos="9752"/>
        </w:tabs>
        <w:spacing w:before="100"/>
      </w:pPr>
      <w:r>
        <w:rPr>
          <w:b/>
        </w:rPr>
        <w:t xml:space="preserve">PhD in Educational Communicatio Technology</w:t>
      </w:r>
      <w:r>
        <w:tab/>
      </w:r>
      <w:r>
        <w:rPr>
          <w:rStyle w:val="Muted"/>
        </w:rPr>
        <w:t xml:space="preserve">2014–2017</w:t>
      </w:r>
    </w:p>
    <w:p>
      <w:r>
        <w:rPr>
          <w:rStyle w:val="Muted"/>
        </w:rPr>
        <w:t xml:space="preserve">Educational Communication and Technology, Kenyatta University, Nairobi, Kenya</w:t>
      </w:r>
    </w:p>
    <w:p>
      <w:pPr>
        <w:keepNext/>
        <w:tabs>
          <w:tab w:val="right" w:pos="9752"/>
        </w:tabs>
        <w:spacing w:before="100"/>
      </w:pPr>
      <w:r>
        <w:rPr>
          <w:b/>
        </w:rPr>
        <w:t xml:space="preserve">Master of Education (ICT)</w:t>
      </w:r>
      <w:r>
        <w:tab/>
      </w:r>
      <w:r>
        <w:rPr>
          <w:rStyle w:val="Muted"/>
        </w:rPr>
        <w:t xml:space="preserve">2006–2009</w:t>
      </w:r>
    </w:p>
    <w:p>
      <w:r>
        <w:rPr>
          <w:rStyle w:val="Muted"/>
        </w:rPr>
        <w:t xml:space="preserve">Mathematics and Science Programmes, University of Cape Coast, Cape Coast, Ghana</w:t>
      </w:r>
    </w:p>
    <w:p>
      <w:pPr>
        <w:pStyle w:val="Heading1"/>
      </w:pPr>
      <w:r>
        <w:t xml:space="preserve">Publications</w:t>
      </w:r>
    </w:p>
    <w:p>
      <w:pPr>
        <w:pStyle w:val="Heading2"/>
      </w:pPr>
      <w:r>
        <w:t xml:space="preserve">Journal articles</w:t>
      </w:r>
      <w:r>
        <w:rPr>
          <w:rStyle w:val="Muted"/>
        </w:rPr>
        <w:t xml:space="preserve">  12</w:t>
      </w:r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1.</w:t>
      </w:r>
      <w:r>
        <w:tab/>
      </w:r>
      <w:r>
        <w:t xml:space="preserve">Sophia Agyeibea Abnory, </w:t>
      </w:r>
      <w:r>
        <w:rPr>
          <w:b/>
        </w:rPr>
        <w:t xml:space="preserve">Emmanuel Arthur-Nyarko</w:t>
      </w:r>
      <w:r>
        <w:t xml:space="preserve"> (2026). </w:t>
      </w:r>
      <w:r>
        <w:t xml:space="preserve">Improving agility in higher education institutions: The case of Faculty officers at the University of Cape Coast.</w:t>
      </w:r>
      <w:r>
        <w:t xml:space="preserve"> </w:t>
      </w:r>
      <w:r>
        <w:rPr>
          <w:i/>
        </w:rPr>
        <w:t xml:space="preserve">International Journal of Educational Policy Research and Review</w:t>
      </w:r>
      <w:r>
        <w:t xml:space="preserve">.</w:t>
      </w:r>
      <w:r>
        <w:t xml:space="preserve"> </w:t>
      </w:r>
      <w:hyperlink xmlns:r="http://schemas.openxmlformats.org/officeDocument/2006/relationships" w:history="true" r:id="R9d753082f9ee453a">
        <w:r>
          <w:rPr>
            <w:rStyle w:val="Hyperlink"/>
          </w:rPr>
          <w:t xml:space="preserve">https://doi.org/10.15739/ijeprr.26.003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2.</w:t>
      </w:r>
      <w:r>
        <w:tab/>
      </w:r>
      <w:r>
        <w:t xml:space="preserve">Felix Kwame Kumedzro, Charles Roland Haruna, </w:t>
      </w:r>
      <w:r>
        <w:rPr>
          <w:b/>
        </w:rPr>
        <w:t xml:space="preserve">Emmanuel Arthur-Nyarko</w:t>
      </w:r>
      <w:r>
        <w:t xml:space="preserve"> (2025). </w:t>
      </w:r>
      <w:r>
        <w:t xml:space="preserve">Perceived prospects of extended reality in improving efficacy for teaching and learning among students with hearing impairment at Cape Coast School for the Deaf, Ghana.</w:t>
      </w:r>
      <w:r>
        <w:t xml:space="preserve"> </w:t>
      </w:r>
      <w:r>
        <w:rPr>
          <w:i/>
        </w:rPr>
        <w:t xml:space="preserve">International Journal of Education and Development using Information and Communication Technology</w:t>
      </w:r>
      <w:r>
        <w:t xml:space="preserve">.</w:t>
      </w:r>
      <w:r>
        <w:t xml:space="preserve"> </w:t>
      </w:r>
      <w:hyperlink xmlns:r="http://schemas.openxmlformats.org/officeDocument/2006/relationships" w:history="true" r:id="R47ce01e8eb0f45d4">
        <w:r>
          <w:rPr>
            <w:rStyle w:val="Hyperlink"/>
          </w:rPr>
          <w:t xml:space="preserve">https://eric.ed.gov/?id=EJ1488752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3.</w:t>
      </w:r>
      <w:r>
        <w:tab/>
      </w:r>
      <w:r>
        <w:t xml:space="preserve">Brandford Bervell, Paul Nyagorme, Justice K. Armah, </w:t>
      </w:r>
      <w:r>
        <w:rPr>
          <w:b/>
        </w:rPr>
        <w:t xml:space="preserve">Emmanuel Arthur-Nyarko</w:t>
      </w:r>
      <w:r>
        <w:t xml:space="preserve">, Valentina Arkorful, Benjamin Eduafo Arthur</w:t>
      </w:r>
      <w:r>
        <w:t xml:space="preserve"> (2024). </w:t>
      </w:r>
      <w:r>
        <w:t xml:space="preserve">Modeling the Determinants of Students’ Satisfaction and Continuance-Intention Toward a Mathematics and Science Distance Education Program.</w:t>
      </w:r>
      <w:r>
        <w:t xml:space="preserve"> </w:t>
      </w:r>
      <w:r>
        <w:rPr>
          <w:i/>
        </w:rPr>
        <w:t xml:space="preserve">SAGE Open</w:t>
      </w:r>
      <w:r>
        <w:t xml:space="preserve">.</w:t>
      </w:r>
      <w:r>
        <w:t xml:space="preserve"> </w:t>
      </w:r>
      <w:hyperlink xmlns:r="http://schemas.openxmlformats.org/officeDocument/2006/relationships" w:history="true" r:id="R14f85c40c22447fc">
        <w:r>
          <w:rPr>
            <w:rStyle w:val="Hyperlink"/>
          </w:rPr>
          <w:t xml:space="preserve">https://doi.org/10.1177/21582440241234743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4.</w:t>
      </w:r>
      <w:r>
        <w:tab/>
      </w:r>
      <w:r>
        <w:t xml:space="preserve">Moses Segbenya, Nana Yaw Oppong, </w:t>
      </w:r>
      <w:r>
        <w:rPr>
          <w:b/>
        </w:rPr>
        <w:t xml:space="preserve">Emmanuel Arthur Nyarko</w:t>
      </w:r>
      <w:r>
        <w:t xml:space="preserve">, Sally Abena Baafi-Frimpong</w:t>
      </w:r>
      <w:r>
        <w:t xml:space="preserve"> (2023). </w:t>
      </w:r>
      <w:r>
        <w:t xml:space="preserve">Demographic characteristics and employability skills among tertiary graduates in Ghana: Evidence from the National Service Scheme.</w:t>
      </w:r>
      <w:r>
        <w:t xml:space="preserve"> </w:t>
      </w:r>
      <w:r>
        <w:rPr>
          <w:i/>
        </w:rPr>
        <w:t xml:space="preserve">Cogent Economics &amp; Finance</w:t>
      </w:r>
      <w:r>
        <w:t xml:space="preserve">.</w:t>
      </w:r>
      <w:r>
        <w:t xml:space="preserve"> </w:t>
      </w:r>
      <w:hyperlink xmlns:r="http://schemas.openxmlformats.org/officeDocument/2006/relationships" w:history="true" r:id="R41a525040e5e4d01">
        <w:r>
          <w:rPr>
            <w:rStyle w:val="Hyperlink"/>
          </w:rPr>
          <w:t xml:space="preserve">https://doi.org/10.1080/23322039.2023.2225915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5.</w:t>
      </w:r>
      <w:r>
        <w:tab/>
      </w:r>
      <w:r>
        <w:t xml:space="preserve">Justice Kofi Armah, </w:t>
      </w:r>
      <w:r>
        <w:rPr>
          <w:b/>
        </w:rPr>
        <w:t xml:space="preserve">Emmanuel Arthur-Nyarko</w:t>
      </w:r>
      <w:r>
        <w:t xml:space="preserve">, Alexander Asante</w:t>
      </w:r>
      <w:r>
        <w:t xml:space="preserve"> (2022). </w:t>
      </w:r>
      <w:r>
        <w:t xml:space="preserve">COVID-19 Emergency Remote Teaching: The Perceptions, Challenges And Coping Strategies Of Higher Education Students In Ghana.</w:t>
      </w:r>
      <w:r>
        <w:t xml:space="preserve"> </w:t>
      </w:r>
      <w:r>
        <w:rPr>
          <w:i/>
        </w:rPr>
        <w:t xml:space="preserve">MIER Journal of Educational Studies Trends &amp; Practices</w:t>
      </w:r>
      <w:r>
        <w:t xml:space="preserve">.</w:t>
      </w:r>
      <w:r>
        <w:t xml:space="preserve"> </w:t>
      </w:r>
      <w:hyperlink xmlns:r="http://schemas.openxmlformats.org/officeDocument/2006/relationships" w:history="true" r:id="R700b4d4289584e87">
        <w:r>
          <w:rPr>
            <w:rStyle w:val="Hyperlink"/>
          </w:rPr>
          <w:t xml:space="preserve">https://doi.org/10.52634/mier/2022/v12/i2/2311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6.</w:t>
      </w:r>
      <w:r>
        <w:tab/>
      </w:r>
      <w:r>
        <w:rPr>
          <w:b/>
        </w:rPr>
        <w:t xml:space="preserve">Emmanuel Arthur Nyarko</w:t>
      </w:r>
      <w:r>
        <w:t xml:space="preserve">, Stephen Brobbey Gyan, Alexander Asante</w:t>
      </w:r>
      <w:r>
        <w:t xml:space="preserve"> (2021). </w:t>
      </w:r>
      <w:r>
        <w:t xml:space="preserve">What determines students' behavioural intention to use mobile learning management systems Empirical answers from a blended environment in Sub-Saharan Africa.</w:t>
      </w:r>
      <w:r>
        <w:t xml:space="preserve"> </w:t>
      </w:r>
      <w:r>
        <w:rPr>
          <w:i/>
        </w:rPr>
        <w:t xml:space="preserve">International Journal of Learning Technology</w:t>
      </w:r>
      <w:r>
        <w:t xml:space="preserve">.</w:t>
      </w:r>
      <w:r>
        <w:t xml:space="preserve"> </w:t>
      </w:r>
      <w:hyperlink xmlns:r="http://schemas.openxmlformats.org/officeDocument/2006/relationships" w:history="true" r:id="R97a19f2eb8a748dd">
        <w:r>
          <w:rPr>
            <w:rStyle w:val="Hyperlink"/>
          </w:rPr>
          <w:t xml:space="preserve">https://doi.org/10.1504/ijlt.2021.121368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7.</w:t>
      </w:r>
      <w:r>
        <w:tab/>
      </w:r>
      <w:r>
        <w:rPr>
          <w:b/>
        </w:rPr>
        <w:t xml:space="preserve">Emmanuel Arthur-Nyarko</w:t>
      </w:r>
      <w:r>
        <w:t xml:space="preserve">, Douglas Darko Agyei, Justice Kofi Armah</w:t>
      </w:r>
      <w:r>
        <w:t xml:space="preserve"> (2020). </w:t>
      </w:r>
      <w:r>
        <w:t xml:space="preserve">Digitizing distance learning materials: Measuring students’ readiness and intended challenges.</w:t>
      </w:r>
      <w:r>
        <w:t xml:space="preserve"> </w:t>
      </w:r>
      <w:r>
        <w:rPr>
          <w:i/>
        </w:rPr>
        <w:t xml:space="preserve">Education and Information Technologies</w:t>
      </w:r>
      <w:r>
        <w:t xml:space="preserve">.</w:t>
      </w:r>
      <w:r>
        <w:t xml:space="preserve"> </w:t>
      </w:r>
      <w:hyperlink xmlns:r="http://schemas.openxmlformats.org/officeDocument/2006/relationships" w:history="true" r:id="R6943fc0ad3154942">
        <w:r>
          <w:rPr>
            <w:rStyle w:val="Hyperlink"/>
          </w:rPr>
          <w:t xml:space="preserve">https://doi.org/10.1007/s10639-019-10060-y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8.</w:t>
      </w:r>
      <w:r>
        <w:tab/>
      </w:r>
      <w:r>
        <w:t xml:space="preserve">Allan Ayittey, </w:t>
      </w:r>
      <w:r>
        <w:rPr>
          <w:b/>
        </w:rPr>
        <w:t xml:space="preserve">Emmanuel Arthur-Nyarko</w:t>
      </w:r>
      <w:r>
        <w:t xml:space="preserve">, Francis Onuman</w:t>
      </w:r>
      <w:r>
        <w:t xml:space="preserve"> (2019). </w:t>
      </w:r>
      <w:r>
        <w:t xml:space="preserve">Impact of Multimedia Instruction in Biology on Senior High School Students' Achievement.</w:t>
      </w:r>
      <w:r>
        <w:t xml:space="preserve"> </w:t>
      </w:r>
      <w:r>
        <w:rPr>
          <w:i/>
        </w:rPr>
        <w:t xml:space="preserve">Computer Science and Information Technology</w:t>
      </w:r>
      <w:r>
        <w:t xml:space="preserve">.</w:t>
      </w:r>
      <w:r>
        <w:t xml:space="preserve"> </w:t>
      </w:r>
      <w:hyperlink xmlns:r="http://schemas.openxmlformats.org/officeDocument/2006/relationships" w:history="true" r:id="R14928ab6ea304d9a">
        <w:r>
          <w:rPr>
            <w:rStyle w:val="Hyperlink"/>
          </w:rPr>
          <w:t xml:space="preserve">https://doi.org/10.13189/csit.2019.070502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9.</w:t>
      </w:r>
      <w:r>
        <w:tab/>
      </w:r>
      <w:r>
        <w:rPr>
          <w:b/>
        </w:rPr>
        <w:t xml:space="preserve">Emmanuel Arthur-Nyarko</w:t>
      </w:r>
      <w:r>
        <w:t xml:space="preserve">, Moses Githua Kariuki</w:t>
      </w:r>
      <w:r>
        <w:t xml:space="preserve"> (2019). </w:t>
      </w:r>
      <w:r>
        <w:t xml:space="preserve">Learner Access to Resources for eLearning and Preference for Elearning Delivery Mode in Distance Education Programs in Ghana.</w:t>
      </w:r>
      <w:r>
        <w:t xml:space="preserve"> </w:t>
      </w:r>
      <w:r>
        <w:rPr>
          <w:i/>
        </w:rPr>
        <w:t xml:space="preserve">Journal on Educational Technology</w:t>
      </w:r>
      <w:r>
        <w:t xml:space="preserve">.</w:t>
      </w:r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10.</w:t>
      </w:r>
      <w:r>
        <w:tab/>
      </w:r>
      <w:r>
        <w:rPr>
          <w:b/>
        </w:rPr>
        <w:t xml:space="preserve">Emmanuel Arthur-Nyarko</w:t>
      </w:r>
      <w:r>
        <w:t xml:space="preserve"> (2018). </w:t>
      </w:r>
      <w:r>
        <w:t xml:space="preserve">EFFECT OF THE USE OF INSTANT MESSAGING APPLICATIONS ON WRITING OF ENGLISH AS A SECOND LANGUAGE IN HIGHER EDUCATION.</w:t>
      </w:r>
      <w:r>
        <w:t xml:space="preserve"> </w:t>
      </w:r>
      <w:r>
        <w:rPr>
          <w:i/>
        </w:rPr>
        <w:t xml:space="preserve">Open Access Publishing Group - European Journal of Education Studies</w:t>
      </w:r>
      <w:r>
        <w:t xml:space="preserve">.</w:t>
      </w:r>
      <w:r>
        <w:t xml:space="preserve"> </w:t>
      </w:r>
      <w:hyperlink xmlns:r="http://schemas.openxmlformats.org/officeDocument/2006/relationships" w:history="true" r:id="Rf631dd827ee44a3b">
        <w:r>
          <w:rPr>
            <w:rStyle w:val="Hyperlink"/>
          </w:rPr>
          <w:t xml:space="preserve">https://doi.org/10.46827/ejes.v0i0.1379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11.</w:t>
      </w:r>
      <w:r>
        <w:tab/>
      </w:r>
      <w:r>
        <w:t xml:space="preserve">Johannes C Cronje, </w:t>
      </w:r>
      <w:r>
        <w:rPr>
          <w:b/>
        </w:rPr>
        <w:t xml:space="preserve">Emmanuel Arthur-Nyarko</w:t>
      </w:r>
      <w:r>
        <w:t xml:space="preserve">, Palmas Anyagre</w:t>
      </w:r>
      <w:r>
        <w:t xml:space="preserve"> (2018). </w:t>
      </w:r>
      <w:r>
        <w:t xml:space="preserve">The Sustainable Implementation of a Master’s Programme in IT for Education in a Developing Context.</w:t>
      </w:r>
      <w:r>
        <w:t xml:space="preserve"> </w:t>
      </w:r>
      <w:r>
        <w:rPr>
          <w:i/>
        </w:rPr>
        <w:t xml:space="preserve">Progressio South African Journal for Open and Distance Learning Practice</w:t>
      </w:r>
      <w:r>
        <w:t xml:space="preserve">.</w:t>
      </w:r>
      <w:r>
        <w:t xml:space="preserve"> </w:t>
      </w:r>
      <w:hyperlink xmlns:r="http://schemas.openxmlformats.org/officeDocument/2006/relationships" w:history="true" r:id="Rf5f6267cca0440c9">
        <w:r>
          <w:rPr>
            <w:rStyle w:val="Hyperlink"/>
          </w:rPr>
          <w:t xml:space="preserve">https://doi.org/10.25159/0256-8853/1757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12.</w:t>
      </w:r>
      <w:r>
        <w:tab/>
      </w:r>
      <w:r>
        <w:rPr>
          <w:b/>
        </w:rPr>
        <w:t xml:space="preserve">Emmanuel Arthur-Nyarko</w:t>
      </w:r>
      <w:r>
        <w:t xml:space="preserve"> (2017). </w:t>
      </w:r>
      <w:r>
        <w:t xml:space="preserve">Learner Demographic, Resource Characteristics, and Responsiveness to eLearning Delivery in Selected Distance Education Institutions in Ghana.</w:t>
      </w:r>
      <w:r>
        <w:t xml:space="preserve"> </w:t>
      </w:r>
      <w:r>
        <w:rPr>
          <w:i/>
        </w:rPr>
        <w:t xml:space="preserve">International Journal of Education and Research</w:t>
      </w:r>
      <w:r>
        <w:t xml:space="preserve">.</w:t>
      </w:r>
      <w:r>
        <w:t xml:space="preserve"> </w:t>
      </w:r>
      <w:hyperlink xmlns:r="http://schemas.openxmlformats.org/officeDocument/2006/relationships" w:history="true" r:id="R78581a93e98346cb">
        <w:r>
          <w:rPr>
            <w:rStyle w:val="Hyperlink"/>
          </w:rPr>
          <w:t xml:space="preserve">https://scholar.google.com/scholar?cluster=18139120693821466448&amp;hl=en&amp;oi=scholarr</w:t>
        </w:r>
      </w:hyperlink>
    </w:p>
    <w:sectPr>
      <w:footerReference xmlns:r="http://schemas.openxmlformats.org/officeDocument/2006/relationships" w:type="default" r:id="R48d504f9918a4a8f"/>
      <w:pgSz w:w="11906" w:h="16838"/>
      <w:pgMar w:top="1020" w:right="1077" w:bottom="1020" w:left="1077" w:header="567" w:footer="567" w:gutter="0"/>
    </w:sectPr>
  </w:body>
</w:document>
</file>

<file path=word/footer1.xml><?xml version="1.0" encoding="utf-8"?>
<w:ftr xmlns:w="http://schemas.openxmlformats.org/wordprocessingml/2006/main">
  <w:p>
    <w:pPr>
      <w:tabs>
        <w:tab w:val="right" w:pos="9752"/>
      </w:tabs>
    </w:pPr>
    <w:r>
      <w:rPr>
        <w:rStyle w:val="Muted"/>
        <w:sz w:val="16"/>
      </w:rPr>
      <w:t xml:space="preserve">University of Cape Coast · scholar.ucc.edu.gh/staff/82709857-f725-4ac9-a665-a43ea0f58d15 · 14 October 2026</w:t>
    </w:r>
    <w:r>
      <w:tab/>
    </w:r>
    <w:fldSimple w:instr=" PAGE ">
      <w:r>
        <w:rPr>
          <w:rStyle w:val="Muted"/>
          <w:sz w:val="16"/>
        </w:rPr>
        <w:t xml:space="preserve">1</w:t>
      </w:r>
    </w:fldSimple>
    <w:r>
      <w:rPr>
        <w:rStyle w:val="Muted"/>
        <w:sz w:val="16"/>
      </w:rPr>
      <w:t xml:space="preserve"> / </w:t>
    </w:r>
    <w:fldSimple w:instr=" NUMPAGES ">
      <w:r>
        <w:rPr>
          <w:rStyle w:val="Muted"/>
          <w:sz w:val="16"/>
        </w:rPr>
        <w:t xml:space="preserve">1</w:t>
      </w:r>
    </w:fldSimple>
  </w:p>
</w:ftr>
</file>

<file path=word/styles.xml><?xml version="1.0" encoding="utf-8"?>
<w:styles xmlns:w="http://schemas.openxmlformats.org/wordprocessingml/2006/main">
  <w:docDefaults>
    <w:rPrDefault>
      <w:rPr>
        <w:rFonts w:ascii="Calibri" w:hAnsi="Calibri" w:eastAsia="Calibri" w:cs="Calibri"/>
        <w:color w:val="1F2328"/>
        <w:sz w:val="20"/>
        <w:szCs w:val="20"/>
        <w:lang w:val="en-GB"/>
      </w:rPr>
    </w:rPrDefault>
    <w:pPrDefault>
      <w:pPr>
        <w:spacing w:after="0" w:line="264" w:lineRule="auto"/>
      </w:pPr>
    </w:pPrDefault>
  </w:docDefaults>
  <w:style w:type="paragraph" w:styleId="Normal" w:default="true">
    <w:name w:val="Normal"/>
    <w:qFormat/>
  </w:style>
  <w:style w:type="paragraph" w:styleId="Title">
    <w:name w:val="Title"/>
    <w:basedOn w:val="Normal"/>
    <w:next w:val="Normal"/>
    <w:qFormat/>
    <w:pPr>
      <w:spacing w:after="40"/>
    </w:pPr>
    <w:rPr>
      <w:b/>
      <w:sz w:val="44"/>
    </w:rPr>
  </w:style>
  <w:style w:type="paragraph" w:styleId="Heading1">
    <w:name w:val="heading 1"/>
    <w:basedOn w:val="Normal"/>
    <w:next w:val="Normal"/>
    <w:qFormat/>
    <w:pPr>
      <w:keepNext/>
      <w:pBdr>
        <w:bottom w:val="single" w:color="D0D4D9" w:sz="4" w:space="1"/>
      </w:pBdr>
      <w:spacing w:before="300" w:after="100"/>
      <w:outlineLvl w:val="0"/>
    </w:pPr>
    <w:rPr>
      <w:b/>
      <w:caps/>
      <w:color w:val="5B6168"/>
      <w:spacing w:val="10"/>
      <w:sz w:val="18"/>
    </w:rPr>
  </w:style>
  <w:style w:type="paragraph" w:styleId="Heading2">
    <w:name w:val="heading 2"/>
    <w:basedOn w:val="Normal"/>
    <w:next w:val="Normal"/>
    <w:qFormat/>
    <w:pPr>
      <w:keepNext/>
      <w:spacing w:before="140" w:after="60"/>
      <w:outlineLvl w:val="1"/>
    </w:pPr>
    <w:rPr>
      <w:b/>
      <w:sz w:val="21"/>
    </w:rPr>
  </w:style>
  <w:style w:type="character" w:styleId="Hyperlink">
    <w:name w:val="Hyperlink"/>
    <w:rPr>
      <w:color w:val="1F4E79"/>
      <w:u w:val="single"/>
    </w:rPr>
  </w:style>
  <w:style w:type="character" w:styleId="Muted">
    <w:name w:val="Muted"/>
    <w:rPr>
      <w:color w:val="5B6168"/>
    </w:rPr>
  </w:style>
</w:styles>
</file>

<file path=word/_rels/document.xml.rels>&#65279;<?xml version="1.0" encoding="utf-8"?><Relationships xmlns="http://schemas.openxmlformats.org/package/2006/relationships"><Relationship Type="http://schemas.openxmlformats.org/officeDocument/2006/relationships/styles" Target="/word/styles.xml" Id="R8a298eba489b4e9c" /><Relationship Type="http://schemas.openxmlformats.org/officeDocument/2006/relationships/hyperlink" Target="https://orcid.org/0000-0001-7940-8129" TargetMode="External" Id="Rd4627412f0024143" /><Relationship Type="http://schemas.openxmlformats.org/officeDocument/2006/relationships/hyperlink" Target="mailto:earthur-nyarko@ucc.edu.gh" TargetMode="External" Id="Re2eab501416c43d8" /><Relationship Type="http://schemas.openxmlformats.org/officeDocument/2006/relationships/hyperlink" Target="https://scholar.google.com/citations?user=pVfeJPsAAAAJ&amp;hl=en" TargetMode="External" Id="Rcb245ebd35ee4906" /><Relationship Type="http://schemas.openxmlformats.org/officeDocument/2006/relationships/hyperlink" Target="https://scholar.ucc.edu.gh/staff/82709857-f725-4ac9-a665-a43ea0f58d15" TargetMode="External" Id="R55f75f32af624c13" /><Relationship Type="http://schemas.openxmlformats.org/officeDocument/2006/relationships/hyperlink" Target="https://doi.org/10.15739/ijeprr.26.003" TargetMode="External" Id="R9d753082f9ee453a" /><Relationship Type="http://schemas.openxmlformats.org/officeDocument/2006/relationships/hyperlink" Target="https://eric.ed.gov/?id=EJ1488752" TargetMode="External" Id="R47ce01e8eb0f45d4" /><Relationship Type="http://schemas.openxmlformats.org/officeDocument/2006/relationships/hyperlink" Target="https://doi.org/10.1177/21582440241234743" TargetMode="External" Id="R14f85c40c22447fc" /><Relationship Type="http://schemas.openxmlformats.org/officeDocument/2006/relationships/hyperlink" Target="https://doi.org/10.1080/23322039.2023.2225915" TargetMode="External" Id="R41a525040e5e4d01" /><Relationship Type="http://schemas.openxmlformats.org/officeDocument/2006/relationships/hyperlink" Target="https://doi.org/10.52634/mier/2022/v12/i2/2311" TargetMode="External" Id="R700b4d4289584e87" /><Relationship Type="http://schemas.openxmlformats.org/officeDocument/2006/relationships/hyperlink" Target="https://doi.org/10.1504/ijlt.2021.121368" TargetMode="External" Id="R97a19f2eb8a748dd" /><Relationship Type="http://schemas.openxmlformats.org/officeDocument/2006/relationships/hyperlink" Target="https://doi.org/10.1007/s10639-019-10060-y" TargetMode="External" Id="R6943fc0ad3154942" /><Relationship Type="http://schemas.openxmlformats.org/officeDocument/2006/relationships/hyperlink" Target="https://doi.org/10.13189/csit.2019.070502" TargetMode="External" Id="R14928ab6ea304d9a" /><Relationship Type="http://schemas.openxmlformats.org/officeDocument/2006/relationships/hyperlink" Target="https://doi.org/10.46827/ejes.v0i0.1379" TargetMode="External" Id="Rf631dd827ee44a3b" /><Relationship Type="http://schemas.openxmlformats.org/officeDocument/2006/relationships/hyperlink" Target="https://doi.org/10.25159/0256-8853/1757" TargetMode="External" Id="Rf5f6267cca0440c9" /><Relationship Type="http://schemas.openxmlformats.org/officeDocument/2006/relationships/hyperlink" Target="https://scholar.google.com/scholar?cluster=18139120693821466448&amp;hl=en&amp;oi=scholarr" TargetMode="External" Id="R78581a93e98346cb" /><Relationship Type="http://schemas.openxmlformats.org/officeDocument/2006/relationships/footer" Target="/word/footer1.xml" Id="R48d504f9918a4a8f" /></Relationships>
</file>