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4f5d3ec6c406b" /><Relationship Type="http://schemas.openxmlformats.org/package/2006/relationships/metadata/core-properties" Target="/package/services/metadata/core-properties/e0efcb09798a492fb552f7498d591a10.psmdcp" Id="Re992cd1414b0487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Rita Holm Adzovie</w:t>
      </w:r>
    </w:p>
    <w:p>
      <w:r>
        <w:rPr>
          <w:rStyle w:val="Muted"/>
          <w:sz w:val="22"/>
        </w:rPr>
        <w:t xml:space="preserve">Senior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6d691602f1b45e9">
        <w:r>
          <w:rPr>
            <w:rStyle w:val="Hyperlink"/>
            <w:sz w:val="18"/>
          </w:rPr>
          <w:t xml:space="preserve">0000-0001-7827-777X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0fe28e7f569478b">
        <w:r>
          <w:rPr>
            <w:rStyle w:val="Hyperlink"/>
            <w:sz w:val="18"/>
          </w:rPr>
          <w:t xml:space="preserve">scholar.ucc.edu.gh/staff/93250a53-041e-429a-b8a0-c89d3910da9b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Clinical Psychology · Health · Safety Research · Social Psychology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2020–2026.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Department of Guidance and Counselling,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Frances Emily Owusu-Ansah, Daniel Opoku, Raymond Chegedua Tangonyire, </w:t>
      </w:r>
      <w:r>
        <w:rPr>
          <w:b/>
        </w:rPr>
        <w:t xml:space="preserve">Rita Holm Adzovie</w:t>
      </w:r>
      <w:r>
        <w:t xml:space="preserve">, Anthony Afriyie Amponsah, Akua Afriyie Addae</w:t>
      </w:r>
      <w:r>
        <w:t xml:space="preserve"> (2026). </w:t>
      </w:r>
      <w:r>
        <w:t xml:space="preserve">Psychosocial correlates of well-being among retired academics at Ghanaian Universities.</w:t>
      </w:r>
      <w:r>
        <w:t xml:space="preserve"> </w:t>
      </w:r>
      <w:r>
        <w:rPr>
          <w:i/>
        </w:rPr>
        <w:t xml:space="preserve">Health Psychology and Behavioral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858f75b98fb4498">
        <w:r>
          <w:rPr>
            <w:rStyle w:val="Hyperlink"/>
          </w:rPr>
          <w:t xml:space="preserve">https://doi.org/10.1080/21642850.2026.2633819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Rita Holm Adzovie</w:t>
      </w:r>
      <w:r>
        <w:t xml:space="preserve">, Frank Lamadoku Attila, Joshua Adebisi Omotosho</w:t>
      </w:r>
      <w:r>
        <w:t xml:space="preserve"> (2025). </w:t>
      </w:r>
      <w:r>
        <w:t xml:space="preserve">Challenges Faced by International Students in Public Universities in Ghana.</w:t>
      </w:r>
      <w:r>
        <w:t xml:space="preserve"> </w:t>
      </w:r>
      <w:r>
        <w:rPr>
          <w:i/>
        </w:rPr>
        <w:t xml:space="preserve">Higher Education Governance and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fcf84578276d4200">
        <w:r>
          <w:rPr>
            <w:rStyle w:val="Hyperlink"/>
          </w:rPr>
          <w:t xml:space="preserve">https://doi.org/10.55993/hegp.1653550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Peter Adu, James Mbinta, </w:t>
      </w:r>
      <w:r>
        <w:rPr>
          <w:b/>
        </w:rPr>
        <w:t xml:space="preserve">Rita Holm Adzovie</w:t>
      </w:r>
      <w:r>
        <w:t xml:space="preserve"> (2025). </w:t>
      </w:r>
      <w:r>
        <w:t xml:space="preserve">Examining the unique contributions of COVID-19 infodemics to psychological distress in Ghana and New Zealand.</w:t>
      </w:r>
      <w:r>
        <w:t xml:space="preserve"> </w:t>
      </w:r>
      <w:r>
        <w:rPr>
          <w:i/>
        </w:rPr>
        <w:t xml:space="preserve">South African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90365204575474c">
        <w:r>
          <w:rPr>
            <w:rStyle w:val="Hyperlink"/>
          </w:rPr>
          <w:t xml:space="preserve">https://doi.org/10.1177/00812463251357408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Rita Holm Adzovie</w:t>
      </w:r>
      <w:r>
        <w:t xml:space="preserve">, Kyeremeh Tawiah Dabone, Dora Adebassah, Daniel Edem Adzovie</w:t>
      </w:r>
      <w:r>
        <w:t xml:space="preserve"> (2025). </w:t>
      </w:r>
      <w:r>
        <w:t xml:space="preserve">Influence of parents’ socio-economic challenges on the education of pupils in Nsuaem community,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13bebfe300e4d5d">
        <w:r>
          <w:rPr>
            <w:rStyle w:val="Hyperlink"/>
          </w:rPr>
          <w:t xml:space="preserve">https://doi.org/10.51867/aqssr.2.2.26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Peter Adu, Dmitry Grigoryev, </w:t>
      </w:r>
      <w:r>
        <w:rPr>
          <w:b/>
        </w:rPr>
        <w:t xml:space="preserve">Rita Holm Adzovie</w:t>
      </w:r>
      <w:r>
        <w:t xml:space="preserve">, James Mbinta, G. Eric Jarvis, Tomas Jurcik</w:t>
      </w:r>
      <w:r>
        <w:t xml:space="preserve"> (2025). </w:t>
      </w:r>
      <w:r>
        <w:t xml:space="preserve">Population-level mental health literacy: A vignette-based study on prejudice, sexism, and recognition in prevention strategies for social anxiety in Ghana.</w:t>
      </w:r>
      <w:r>
        <w:t xml:space="preserve"> </w:t>
      </w:r>
      <w:r>
        <w:rPr>
          <w:i/>
        </w:rPr>
        <w:t xml:space="preserve">Mental Health &amp;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8a912c7f169406d">
        <w:r>
          <w:rPr>
            <w:rStyle w:val="Hyperlink"/>
          </w:rPr>
          <w:t xml:space="preserve">https://doi.org/10.1016/j.mhp.2025.200406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Adzovie, </w:t>
      </w:r>
      <w:r>
        <w:rPr>
          <w:b/>
        </w:rPr>
        <w:t xml:space="preserve">Rita Adzovie</w:t>
      </w:r>
      <w:r>
        <w:t xml:space="preserve"> (2022). </w:t>
      </w:r>
      <w:r>
        <w:t xml:space="preserve">Exploring Ghanaian Adolescent Sexual and Reproductive Health (SRH) Information Source(s): A Qualitative Approach.</w:t>
      </w:r>
      <w:r>
        <w:t xml:space="preserve"> </w:t>
      </w:r>
      <w:r>
        <w:rPr>
          <w:i/>
        </w:rPr>
        <w:t xml:space="preserve">The Qualitative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ae8f974c21b94eb7">
        <w:r>
          <w:rPr>
            <w:rStyle w:val="Hyperlink"/>
          </w:rPr>
          <w:t xml:space="preserve">https://doi.org/10.46743/2160-3715/2022.5126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Holm Adzovie Rita</w:t>
      </w:r>
      <w:r>
        <w:t xml:space="preserve">, Tawiah Dabone Kyeremeh</w:t>
      </w:r>
      <w:r>
        <w:t xml:space="preserve"> (2021). </w:t>
      </w:r>
      <w:r>
        <w:t xml:space="preserve">Relationship between premarital counselling and marital success: Perceptions of married Christians in Ghana.</w:t>
      </w:r>
      <w:r>
        <w:t xml:space="preserve"> </w:t>
      </w:r>
      <w:r>
        <w:rPr>
          <w:i/>
        </w:rPr>
        <w:t xml:space="preserve">International Journal of Psychology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8309cb75b7b84ee9">
        <w:r>
          <w:rPr>
            <w:rStyle w:val="Hyperlink"/>
          </w:rPr>
          <w:t xml:space="preserve">https://doi.org/10.5897/ijpc2020.0625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Mahama Inuusah, </w:t>
      </w:r>
      <w:r>
        <w:rPr>
          <w:b/>
        </w:rPr>
        <w:t xml:space="preserve">Holm Adzovie Rita</w:t>
      </w:r>
      <w:r>
        <w:t xml:space="preserve">, Edem Adzovie Daniel</w:t>
      </w:r>
      <w:r>
        <w:t xml:space="preserve"> (2020). </w:t>
      </w:r>
      <w:r>
        <w:t xml:space="preserve">Adolescents perception of the impact of condom use on sexual behaviours: Evidence from Ghana, a developing country.</w:t>
      </w:r>
      <w:r>
        <w:t xml:space="preserve"> </w:t>
      </w:r>
      <w:r>
        <w:rPr>
          <w:i/>
        </w:rPr>
        <w:t xml:space="preserve">International Journal of Psychology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5a632152187b4d4e">
        <w:r>
          <w:rPr>
            <w:rStyle w:val="Hyperlink"/>
          </w:rPr>
          <w:t xml:space="preserve">https://doi.org/10.5897/ijpc2020.0612</w:t>
        </w:r>
      </w:hyperlink>
    </w:p>
    <w:sectPr>
      <w:footerReference xmlns:r="http://schemas.openxmlformats.org/officeDocument/2006/relationships" w:type="default" r:id="R7cd6645c6f254dd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scholar.ucc.edu.gh/staff/93250a53-041e-429a-b8a0-c89d3910da9b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2fabf1b4234db1" /><Relationship Type="http://schemas.openxmlformats.org/officeDocument/2006/relationships/hyperlink" Target="https://orcid.org/0000-0001-7827-777X" TargetMode="External" Id="Rd6d691602f1b45e9" /><Relationship Type="http://schemas.openxmlformats.org/officeDocument/2006/relationships/hyperlink" Target="https://scholar.ucc.edu.gh/staff/93250a53-041e-429a-b8a0-c89d3910da9b" TargetMode="External" Id="R50fe28e7f569478b" /><Relationship Type="http://schemas.openxmlformats.org/officeDocument/2006/relationships/hyperlink" Target="https://doi.org/10.1080/21642850.2026.2633819" TargetMode="External" Id="R5858f75b98fb4498" /><Relationship Type="http://schemas.openxmlformats.org/officeDocument/2006/relationships/hyperlink" Target="https://doi.org/10.55993/hegp.1653550" TargetMode="External" Id="Rfcf84578276d4200" /><Relationship Type="http://schemas.openxmlformats.org/officeDocument/2006/relationships/hyperlink" Target="https://doi.org/10.1177/00812463251357408" TargetMode="External" Id="Rf90365204575474c" /><Relationship Type="http://schemas.openxmlformats.org/officeDocument/2006/relationships/hyperlink" Target="https://doi.org/10.51867/aqssr.2.2.26" TargetMode="External" Id="R413bebfe300e4d5d" /><Relationship Type="http://schemas.openxmlformats.org/officeDocument/2006/relationships/hyperlink" Target="https://doi.org/10.1016/j.mhp.2025.200406" TargetMode="External" Id="R88a912c7f169406d" /><Relationship Type="http://schemas.openxmlformats.org/officeDocument/2006/relationships/hyperlink" Target="https://doi.org/10.46743/2160-3715/2022.5126" TargetMode="External" Id="Rae8f974c21b94eb7" /><Relationship Type="http://schemas.openxmlformats.org/officeDocument/2006/relationships/hyperlink" Target="https://doi.org/10.5897/ijpc2020.0625" TargetMode="External" Id="R8309cb75b7b84ee9" /><Relationship Type="http://schemas.openxmlformats.org/officeDocument/2006/relationships/hyperlink" Target="https://doi.org/10.5897/ijpc2020.0612" TargetMode="External" Id="R5a632152187b4d4e" /><Relationship Type="http://schemas.openxmlformats.org/officeDocument/2006/relationships/footer" Target="/word/footer1.xml" Id="R7cd6645c6f254ddd" /></Relationships>
</file>