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5ad127fbb4821" /><Relationship Type="http://schemas.openxmlformats.org/package/2006/relationships/metadata/core-properties" Target="/package/services/metadata/core-properties/bcce1d00583a42d5bac28ea130f37178.psmdcp" Id="R4312de7fd5f34ef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Asante</w:t>
      </w:r>
    </w:p>
    <w:p>
      <w:r>
        <w:rPr>
          <w:rStyle w:val="Muted"/>
          <w:sz w:val="22"/>
        </w:rPr>
        <w:t xml:space="preserve">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acd204753e64bae">
        <w:r>
          <w:rPr>
            <w:rStyle w:val="Hyperlink"/>
            <w:sz w:val="18"/>
          </w:rPr>
          <w:t xml:space="preserve">0000-0003-3195-7334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388d5723fd4ac8">
        <w:r>
          <w:rPr>
            <w:rStyle w:val="Hyperlink"/>
            <w:sz w:val="18"/>
          </w:rPr>
          <w:t xml:space="preserve">scholar.ucc.edu.gh/staff/9549f78d-88d0-457d-b172-cf32bc778016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Social Psychology · Education · Health · Safety Research · Applied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2013–2026. Field-weighted impact is the mean over the 12 works scored for it; 1.00 is the world average for works of the same field, type and year. 1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Mensah, Martin Owusu, </w:t>
      </w:r>
      <w:r>
        <w:rPr>
          <w:b/>
        </w:rPr>
        <w:t xml:space="preserve">Emmanuel Asante Frimpong</w:t>
      </w:r>
      <w:r>
        <w:t xml:space="preserve">, Ernest Nyamekye, Isaac Obiri Ampem, Samuel Kwarteng, Edwin Dorm, Godwin Nana Kwofie</w:t>
      </w:r>
      <w:r>
        <w:t xml:space="preserve"> (2026). </w:t>
      </w:r>
      <w:r>
        <w:t xml:space="preserve">Establishing the moderating and mediating roles of religiosity and demographic characteristics on the influence of secular morality on corruptibility of undergraduate students.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50b1b059294840c5">
        <w:r>
          <w:rPr>
            <w:rStyle w:val="Hyperlink"/>
          </w:rPr>
          <w:t xml:space="preserve">https://doi.org/10.1007/s44282-026-00524-1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Eric Mensah, Martin Owusu, </w:t>
      </w:r>
      <w:r>
        <w:rPr>
          <w:b/>
        </w:rPr>
        <w:t xml:space="preserve">Emmanuel Asante</w:t>
      </w:r>
      <w:r>
        <w:t xml:space="preserve">, Isaac Woode</w:t>
      </w:r>
      <w:r>
        <w:t xml:space="preserve"> (2026). </w:t>
      </w:r>
      <w:r>
        <w:t xml:space="preserve">Influence of Cultural Legitimacy, Developmental Pressure, on Environmental Conservation: The Mediating Role of Ethical Orientation and the Moderating Influence of Religious Sacredness.</w:t>
      </w:r>
      <w:r>
        <w:t xml:space="preserve"> </w:t>
      </w:r>
      <w:r>
        <w:rPr>
          <w:i/>
        </w:rPr>
        <w:t xml:space="preserve">Global Journal of Environmental Science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074fe4f653b4a03">
        <w:r>
          <w:rPr>
            <w:rStyle w:val="Hyperlink"/>
          </w:rPr>
          <w:t xml:space="preserve">https://doi.org/10.69798/10241977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Eric Mensah, Martin Owusu, </w:t>
      </w:r>
      <w:r>
        <w:rPr>
          <w:b/>
        </w:rPr>
        <w:t xml:space="preserve">Emmanuel Asante Frimpong</w:t>
      </w:r>
      <w:r>
        <w:t xml:space="preserve">, Ernest Nyamekye, Isaac Obiri Ampem, Samuel Kwarteng, Edwin Dorm, Godwin Nana Kwofie</w:t>
      </w:r>
      <w:r>
        <w:t xml:space="preserve"> (2026). </w:t>
      </w:r>
      <w:r>
        <w:t xml:space="preserve">Investigating the influence of religiosity on academic dishonesty and moral and social deviance among higher education students.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85404fd092764b32">
        <w:r>
          <w:rPr>
            <w:rStyle w:val="Hyperlink"/>
          </w:rPr>
          <w:t xml:space="preserve">https://doi.org/10.1007/s44282-026-00601-5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Mensah, Martin Owusu, </w:t>
      </w:r>
      <w:r>
        <w:rPr>
          <w:b/>
        </w:rPr>
        <w:t xml:space="preserve">Emmanuel Frimpong Asante</w:t>
      </w:r>
      <w:r>
        <w:t xml:space="preserve"> (2026). </w:t>
      </w:r>
      <w:r>
        <w:t xml:space="preserve">When screens overwhelm: how religiosity anchors student identity and social development.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dfc0a6990e1431c">
        <w:r>
          <w:rPr>
            <w:rStyle w:val="Hyperlink"/>
          </w:rPr>
          <w:t xml:space="preserve">https://doi.org/10.1080/2331186x.2026.2693444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Isaac Obiri Ampem, Vincent Tete Sakyi, </w:t>
      </w:r>
      <w:r>
        <w:rPr>
          <w:b/>
        </w:rPr>
        <w:t xml:space="preserve">Emmanuel Frimpong Asante</w:t>
      </w:r>
      <w:r>
        <w:t xml:space="preserve">, Boadu Kankam, Solomon Kwame Gyamerah, Doreen Terkperki Padi, Hassan Umar Gyasi, Gideon Quansah, Susana Kyereboah Sekyi</w:t>
      </w:r>
      <w:r>
        <w:t xml:space="preserve"> (2025). </w:t>
      </w:r>
      <w:r>
        <w:t xml:space="preserve">Demographic influences on pre-service teachers' adaptability and psychological consciousness for transdisciplinary teaching in Ghana.</w:t>
      </w:r>
      <w:r>
        <w:t xml:space="preserve"> </w:t>
      </w:r>
      <w:r>
        <w:rPr>
          <w:i/>
        </w:rPr>
        <w:t xml:space="preserve">Science Mundi</w:t>
      </w:r>
      <w:r>
        <w:t xml:space="preserve">.</w:t>
      </w:r>
      <w:r>
        <w:t xml:space="preserve"> </w:t>
      </w:r>
      <w:hyperlink xmlns:r="http://schemas.openxmlformats.org/officeDocument/2006/relationships" w:history="true" r:id="Rb6d05d71fca24065">
        <w:r>
          <w:rPr>
            <w:rStyle w:val="Hyperlink"/>
          </w:rPr>
          <w:t xml:space="preserve">https://doi.org/10.51867/scimundi.5.1.12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Martin Owusu, Eric Mensah, Fiawomorm Kofi Fiagbe, Dorcas Pearl Slippe, Diana Adjei-Fianko, </w:t>
      </w:r>
      <w:r>
        <w:rPr>
          <w:b/>
        </w:rPr>
        <w:t xml:space="preserve">Emmanuel Frimpong Asante</w:t>
      </w:r>
      <w:r>
        <w:t xml:space="preserve">, Ernest Nyamekye</w:t>
      </w:r>
      <w:r>
        <w:t xml:space="preserve"> (2025). </w:t>
      </w:r>
      <w:r>
        <w:t xml:space="preserve">Investigating the influence of morality on higher education students’ inclusive support for visually impaired students.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bc39deec94a4fb2">
        <w:r>
          <w:rPr>
            <w:rStyle w:val="Hyperlink"/>
          </w:rPr>
          <w:t xml:space="preserve">https://doi.org/10.1007/s44282-025-00309-y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Emmanuel Frimpong Asante</w:t>
      </w:r>
      <w:r>
        <w:t xml:space="preserve">, Bless Yaw Adu, Isaac Woode</w:t>
      </w:r>
      <w:r>
        <w:t xml:space="preserve"> (2025). </w:t>
      </w:r>
      <w:r>
        <w:t xml:space="preserve">Sacred verses screen: Can religiosity buffer digital distress and delay discounting?</w:t>
      </w:r>
      <w:r>
        <w:t xml:space="preserve"> </w:t>
      </w:r>
      <w:r>
        <w:rPr>
          <w:i/>
        </w:rPr>
        <w:t xml:space="preserve">Science Mundi</w:t>
      </w:r>
      <w:r>
        <w:t xml:space="preserve">.</w:t>
      </w:r>
      <w:r>
        <w:t xml:space="preserve"> </w:t>
      </w:r>
      <w:hyperlink xmlns:r="http://schemas.openxmlformats.org/officeDocument/2006/relationships" w:history="true" r:id="Rdc801ca04488490e">
        <w:r>
          <w:rPr>
            <w:rStyle w:val="Hyperlink"/>
          </w:rPr>
          <w:t xml:space="preserve">https://doi.org/10.51867/scimundi.5.2.35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Albert Annang, Ronald Osei Mensah, Michael Adu-Adjei, </w:t>
      </w:r>
      <w:r>
        <w:rPr>
          <w:b/>
        </w:rPr>
        <w:t xml:space="preserve">Emmanuel Asante</w:t>
      </w:r>
      <w:r>
        <w:t xml:space="preserve"> (2025). </w:t>
      </w:r>
      <w:r>
        <w:t xml:space="preserve">The Prevalence of Crime Cases Involving Police Officers in a West African Country.</w:t>
      </w:r>
      <w:r>
        <w:t xml:space="preserve"> </w:t>
      </w:r>
      <w:r>
        <w:rPr>
          <w:i/>
        </w:rPr>
        <w:t xml:space="preserve">Deviant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73ba7f253d9c482d">
        <w:r>
          <w:rPr>
            <w:rStyle w:val="Hyperlink"/>
          </w:rPr>
          <w:t xml:space="preserve">https://doi.org/10.1080/01639625.2025.2450614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Emmanuel Asante</w:t>
      </w:r>
      <w:r>
        <w:t xml:space="preserve"> (2024). </w:t>
      </w:r>
      <w:r>
        <w:t xml:space="preserve">Educação Holística na Comunidade Wesleyana: A Perspectiva Afro-Ganense.</w:t>
      </w:r>
      <w:r>
        <w:t xml:space="preserve"> </w:t>
      </w:r>
      <w:r>
        <w:rPr>
          <w:i/>
        </w:rPr>
        <w:t xml:space="preserve">Holiness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61cb632d8b814ab0">
        <w:r>
          <w:rPr>
            <w:rStyle w:val="Hyperlink"/>
          </w:rPr>
          <w:t xml:space="preserve">https://doi.org/10.2478/holiness-2024-0005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Asante</w:t>
      </w:r>
      <w:r>
        <w:t xml:space="preserve"> (2024). </w:t>
      </w:r>
      <w:r>
        <w:t xml:space="preserve">Holistic Education Within The Wesleyan Community: The Ghanaian African Perspective.</w:t>
      </w:r>
      <w:r>
        <w:t xml:space="preserve"> </w:t>
      </w:r>
      <w:r>
        <w:rPr>
          <w:i/>
        </w:rPr>
        <w:t xml:space="preserve">Holiness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4b1d29b009d94735">
        <w:r>
          <w:rPr>
            <w:rStyle w:val="Hyperlink"/>
          </w:rPr>
          <w:t xml:space="preserve">https://doi.org/10.2478/holiness-2024-0003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Alex Boye, Justice Kwaku Addo, Desmond Omane Acheampong, Ama Kyeraa Thomford, </w:t>
      </w:r>
      <w:r>
        <w:rPr>
          <w:b/>
        </w:rPr>
        <w:t xml:space="preserve">Emmanuel Asante</w:t>
      </w:r>
      <w:r>
        <w:t xml:space="preserve">, Regina Elorm Amoaning, Dominic Nkwantabisa Kuma</w:t>
      </w:r>
      <w:r>
        <w:t xml:space="preserve"> (2020). </w:t>
      </w:r>
      <w:r>
        <w:t xml:space="preserve">The hydroxyl moiety on carbon one (C1) in the monoterpene nucleus of thymol is indispensable for anti-bacterial effect of thymol.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aaf62f10b194618">
        <w:r>
          <w:rPr>
            <w:rStyle w:val="Hyperlink"/>
          </w:rPr>
          <w:t xml:space="preserve">https://doi.org/10.1016/j.heliyon.2020.e03492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Emmanuel Asante</w:t>
      </w:r>
      <w:r>
        <w:t xml:space="preserve">, Raphael Avornyo</w:t>
      </w:r>
      <w:r>
        <w:t xml:space="preserve"> (2013). </w:t>
      </w:r>
      <w:r>
        <w:t xml:space="preserve">Enhancing Healthcare System in Ghana through Integration of Traditional Medicine.</w:t>
      </w:r>
      <w:r>
        <w:t xml:space="preserve"> </w:t>
      </w:r>
      <w:r>
        <w:rPr>
          <w:i/>
        </w:rPr>
        <w:t xml:space="preserve">Journal of Sociological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24690e40cde4433">
        <w:r>
          <w:rPr>
            <w:rStyle w:val="Hyperlink"/>
          </w:rPr>
          <w:t xml:space="preserve">https://doi.org/10.5296/jsr.v4i2.4224</w:t>
        </w:r>
      </w:hyperlink>
    </w:p>
    <w:sectPr>
      <w:footerReference xmlns:r="http://schemas.openxmlformats.org/officeDocument/2006/relationships" w:type="default" r:id="R16ccf6dd6b0e42b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scholar.ucc.edu.gh/staff/9549f78d-88d0-457d-b172-cf32bc778016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c1039d161440b5" /><Relationship Type="http://schemas.openxmlformats.org/officeDocument/2006/relationships/hyperlink" Target="https://orcid.org/0000-0003-3195-7334" TargetMode="External" Id="R6acd204753e64bae" /><Relationship Type="http://schemas.openxmlformats.org/officeDocument/2006/relationships/hyperlink" Target="https://scholar.ucc.edu.gh/staff/9549f78d-88d0-457d-b172-cf32bc778016" TargetMode="External" Id="Rc7388d5723fd4ac8" /><Relationship Type="http://schemas.openxmlformats.org/officeDocument/2006/relationships/hyperlink" Target="https://doi.org/10.1007/s44282-026-00524-1" TargetMode="External" Id="R50b1b059294840c5" /><Relationship Type="http://schemas.openxmlformats.org/officeDocument/2006/relationships/hyperlink" Target="https://doi.org/10.69798/10241977" TargetMode="External" Id="Rb074fe4f653b4a03" /><Relationship Type="http://schemas.openxmlformats.org/officeDocument/2006/relationships/hyperlink" Target="https://doi.org/10.1007/s44282-026-00601-5" TargetMode="External" Id="R85404fd092764b32" /><Relationship Type="http://schemas.openxmlformats.org/officeDocument/2006/relationships/hyperlink" Target="https://doi.org/10.1080/2331186x.2026.2693444" TargetMode="External" Id="R0dfc0a6990e1431c" /><Relationship Type="http://schemas.openxmlformats.org/officeDocument/2006/relationships/hyperlink" Target="https://doi.org/10.51867/scimundi.5.1.12" TargetMode="External" Id="Rb6d05d71fca24065" /><Relationship Type="http://schemas.openxmlformats.org/officeDocument/2006/relationships/hyperlink" Target="https://doi.org/10.1007/s44282-025-00309-y" TargetMode="External" Id="Rdbc39deec94a4fb2" /><Relationship Type="http://schemas.openxmlformats.org/officeDocument/2006/relationships/hyperlink" Target="https://doi.org/10.51867/scimundi.5.2.35" TargetMode="External" Id="Rdc801ca04488490e" /><Relationship Type="http://schemas.openxmlformats.org/officeDocument/2006/relationships/hyperlink" Target="https://doi.org/10.1080/01639625.2025.2450614" TargetMode="External" Id="R73ba7f253d9c482d" /><Relationship Type="http://schemas.openxmlformats.org/officeDocument/2006/relationships/hyperlink" Target="https://doi.org/10.2478/holiness-2024-0005" TargetMode="External" Id="R61cb632d8b814ab0" /><Relationship Type="http://schemas.openxmlformats.org/officeDocument/2006/relationships/hyperlink" Target="https://doi.org/10.2478/holiness-2024-0003" TargetMode="External" Id="R4b1d29b009d94735" /><Relationship Type="http://schemas.openxmlformats.org/officeDocument/2006/relationships/hyperlink" Target="https://doi.org/10.1016/j.heliyon.2020.e03492" TargetMode="External" Id="Rdaaf62f10b194618" /><Relationship Type="http://schemas.openxmlformats.org/officeDocument/2006/relationships/hyperlink" Target="https://doi.org/10.5296/jsr.v4i2.4224" TargetMode="External" Id="R324690e40cde4433" /><Relationship Type="http://schemas.openxmlformats.org/officeDocument/2006/relationships/footer" Target="/word/footer1.xml" Id="R16ccf6dd6b0e42b7" /></Relationships>
</file>