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b9f4c5a314a73" /><Relationship Type="http://schemas.openxmlformats.org/package/2006/relationships/metadata/core-properties" Target="/package/services/metadata/core-properties/88abbb03902841a193a4d32480353458.psmdcp" Id="R00da173d300c455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Edem Kwasi Bakah</w:t>
      </w:r>
    </w:p>
    <w:p>
      <w:r>
        <w:rPr>
          <w:rStyle w:val="Muted"/>
          <w:sz w:val="22"/>
        </w:rPr>
        <w:t xml:space="preserve">Associate Professor · French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410ca132b0348a1">
        <w:r>
          <w:rPr>
            <w:rStyle w:val="Hyperlink"/>
            <w:sz w:val="18"/>
          </w:rPr>
          <w:t xml:space="preserve">scholar.ucc.edu.gh/staff/9637f580-81e7-4a9b-9645-764d2d55c568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7058078dd02a42c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scholar.ucc.edu.gh/staff/9637f580-81e7-4a9b-9645-764d2d55c568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6a85ccaf684077" /><Relationship Type="http://schemas.openxmlformats.org/officeDocument/2006/relationships/hyperlink" Target="https://scholar.ucc.edu.gh/staff/9637f580-81e7-4a9b-9645-764d2d55c568" TargetMode="External" Id="R6410ca132b0348a1" /><Relationship Type="http://schemas.openxmlformats.org/officeDocument/2006/relationships/footer" Target="/word/footer1.xml" Id="R7058078dd02a42cd" /></Relationships>
</file>