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02031d6db4ccc" /><Relationship Type="http://schemas.openxmlformats.org/package/2006/relationships/metadata/core-properties" Target="/package/services/metadata/core-properties/c7f48d6adaf44c43b731a37d1e56d0b2.psmdcp" Id="R857e981e7e5c497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Nesba Adzobu-Armah</w:t>
      </w:r>
    </w:p>
    <w:p>
      <w:r>
        <w:rPr>
          <w:rStyle w:val="Muted"/>
          <w:sz w:val="22"/>
        </w:rPr>
        <w:t xml:space="preserve">Junior 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f3c1b2d4ff74b97">
        <w:r>
          <w:rPr>
            <w:rStyle w:val="Hyperlink"/>
            <w:sz w:val="18"/>
          </w:rPr>
          <w:t xml:space="preserve">0000-0002-9428-7342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70ce53c697f45d6">
        <w:r>
          <w:rPr>
            <w:rStyle w:val="Hyperlink"/>
            <w:sz w:val="18"/>
          </w:rPr>
          <w:t xml:space="preserve">scholar.ucc.edu.gh/staff/973bcd21-177d-4c86-8d8e-2c33551c3fcd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Information Systems · Information Systems and Management · Communication · Education · Library and Information Sciences · Biomedical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2014–2026. Field-weighted impact is the mean over the 7 works scored for it; 1.00 is the world average for works of the same field, type and year. 3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Amy VanScoy, </w:t>
      </w:r>
      <w:r>
        <w:rPr>
          <w:b/>
        </w:rPr>
        <w:t xml:space="preserve">Nesba Adzobu-Armah</w:t>
      </w:r>
      <w:r>
        <w:t xml:space="preserve">, Dinah Koteikor Baidoo</w:t>
      </w:r>
      <w:r>
        <w:t xml:space="preserve"> (2026). </w:t>
      </w:r>
      <w:r>
        <w:t xml:space="preserve">Relational caretakers, solution providers and expert communicators: understanding librarians' approaches to reference service in Ghana.</w:t>
      </w:r>
      <w:r>
        <w:t xml:space="preserve"> </w:t>
      </w:r>
      <w:r>
        <w:rPr>
          <w:i/>
        </w:rPr>
        <w:t xml:space="preserve">Reference Services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9dcb42e834ac4b6f">
        <w:r>
          <w:rPr>
            <w:rStyle w:val="Hyperlink"/>
          </w:rPr>
          <w:t xml:space="preserve">https://doi.org/10.1108/rsr-06-2025-0033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Eugene Baah Yeboah, Gloria Bosomtwi Amoah, Osman Imoro, </w:t>
      </w:r>
      <w:r>
        <w:rPr>
          <w:b/>
        </w:rPr>
        <w:t xml:space="preserve">Nesba Adzobu-Armah</w:t>
      </w:r>
      <w:r>
        <w:t xml:space="preserve">, Vida Mensah, Theophilus Kwamena Ocran, Matilda Ampah-Johnston, David Nii-Okai</w:t>
      </w:r>
      <w:r>
        <w:t xml:space="preserve"> (2025). </w:t>
      </w:r>
      <w:r>
        <w:t xml:space="preserve">From Expectancy to Execution: A Unified Theory of Acceptance and Use of Technology (UTAUT)-Based Analysis of Resource Description and Access (RDA) Implementation in Ghana.</w:t>
      </w:r>
      <w:r>
        <w:t xml:space="preserve"> </w:t>
      </w:r>
      <w:r>
        <w:rPr>
          <w:i/>
        </w:rPr>
        <w:t xml:space="preserve">Cataloging &amp; Classification Quarterly</w:t>
      </w:r>
      <w:r>
        <w:t xml:space="preserve">.</w:t>
      </w:r>
      <w:r>
        <w:t xml:space="preserve"> </w:t>
      </w:r>
      <w:hyperlink xmlns:r="http://schemas.openxmlformats.org/officeDocument/2006/relationships" w:history="true" r:id="R6b43d4da19d24685">
        <w:r>
          <w:rPr>
            <w:rStyle w:val="Hyperlink"/>
          </w:rPr>
          <w:t xml:space="preserve">https://doi.org/10.1080/01639374.2025.2566459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Nesba Yaa Anima Adzobu Armah</w:t>
      </w:r>
      <w:r>
        <w:t xml:space="preserve">, Mac-Anthony Cobblah</w:t>
      </w:r>
      <w:r>
        <w:t xml:space="preserve"> (2021). </w:t>
      </w:r>
      <w:r>
        <w:t xml:space="preserve">An Assessment of the Multiple Challenges Associated with Student’s Access to Electronic Resources at a Public University Library in Ghana.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  <w:r>
        <w:t xml:space="preserve"> </w:t>
      </w:r>
      <w:hyperlink xmlns:r="http://schemas.openxmlformats.org/officeDocument/2006/relationships" w:history="true" r:id="R1105b89c5a494d0c">
        <w:r>
          <w:rPr>
            <w:rStyle w:val="Hyperlink"/>
          </w:rPr>
          <w:t xml:space="preserve">https://doi.org/10.5865/ijkct.2021.11.1.065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Mac-Anthony Cobblah, Paulina Afful-Arthur, Christopher K. Filson, Gloria Tachie-Donkor, Ebenezer Martin-Yeboah, Diana Atuase, Gloria Bosomtwi Amoah, Osman Imoro, </w:t>
      </w:r>
      <w:r>
        <w:rPr>
          <w:b/>
        </w:rPr>
        <w:t xml:space="preserve">Nesba Yaa Anima Adzobu Armah</w:t>
      </w:r>
      <w:r>
        <w:t xml:space="preserve">, Paul Nunekpeku</w:t>
      </w:r>
      <w:r>
        <w:t xml:space="preserve"> (2021). </w:t>
      </w:r>
      <w:r>
        <w:t xml:space="preserve">Connecting industries to research outputs: The role of academic libraries.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87085626b674d8b">
        <w:r>
          <w:rPr>
            <w:rStyle w:val="Hyperlink"/>
          </w:rPr>
          <w:t xml:space="preserve">https://doi.org/10.1177/02666669211010204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Nesba Yaa Anima Adzobu</w:t>
      </w:r>
      <w:r>
        <w:t xml:space="preserve"> (2014). </w:t>
      </w:r>
      <w:r>
        <w:t xml:space="preserve">Building digital collections in a public university library in Ghana: priority-setting and user needs assessment.</w:t>
      </w:r>
      <w:r>
        <w:t xml:space="preserve"> </w:t>
      </w:r>
      <w:r>
        <w:rPr>
          <w:i/>
        </w:rPr>
        <w:t xml:space="preserve">Collection Building</w:t>
      </w:r>
      <w:r>
        <w:t xml:space="preserve">.</w:t>
      </w:r>
      <w:r>
        <w:t xml:space="preserve"> </w:t>
      </w:r>
      <w:hyperlink xmlns:r="http://schemas.openxmlformats.org/officeDocument/2006/relationships" w:history="true" r:id="Re839136f1d054aea">
        <w:r>
          <w:rPr>
            <w:rStyle w:val="Hyperlink"/>
          </w:rPr>
          <w:t xml:space="preserve">https://doi.org/10.1108/cb-10-2013-0040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Nesba Adzobu</w:t>
      </w:r>
      <w:r>
        <w:t xml:space="preserve"> (2014). </w:t>
      </w:r>
      <w:r>
        <w:t xml:space="preserve">Design, Use and Evaluation of E-Learning Platforms: Experiences and Perspectives of a Practitioner from the Developing World Studying in the Developed World.</w:t>
      </w:r>
      <w:r>
        <w:t xml:space="preserve"> </w:t>
      </w:r>
      <w:r>
        <w:rPr>
          <w:i/>
        </w:rPr>
        <w:t xml:space="preserve">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d9941e3ed5d44a05">
        <w:r>
          <w:rPr>
            <w:rStyle w:val="Hyperlink"/>
          </w:rPr>
          <w:t xml:space="preserve">https://doi.org/10.3390/informatics1020147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Nesba Yaa Anima Adzobu</w:t>
      </w:r>
      <w:r>
        <w:t xml:space="preserve"> (2014). </w:t>
      </w:r>
      <w:r>
        <w:t xml:space="preserve">Testing the Andrews Framework of Strategy Formulation and Implementation: Case Study of the University of Cape Coast Digital Library in Ghana.</w:t>
      </w:r>
      <w:r>
        <w:t xml:space="preserve"> </w:t>
      </w:r>
      <w:r>
        <w:rPr>
          <w:i/>
        </w:rPr>
        <w:t xml:space="preserve">INTERNATIONAL JOURNAL OF KNOWLEDGE CONTENT DEVELOPMENT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736054f29314762">
        <w:r>
          <w:rPr>
            <w:rStyle w:val="Hyperlink"/>
          </w:rPr>
          <w:t xml:space="preserve">https://doi.org/10.5865/ijkct.2014.4.2.049</w:t>
        </w:r>
      </w:hyperlink>
    </w:p>
    <w:sectPr>
      <w:footerReference xmlns:r="http://schemas.openxmlformats.org/officeDocument/2006/relationships" w:type="default" r:id="Ra4a80c290c73475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scholar.ucc.edu.gh/staff/973bcd21-177d-4c86-8d8e-2c33551c3fcd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f6068facea3458e" /><Relationship Type="http://schemas.openxmlformats.org/officeDocument/2006/relationships/hyperlink" Target="https://orcid.org/0000-0002-9428-7342" TargetMode="External" Id="R9f3c1b2d4ff74b97" /><Relationship Type="http://schemas.openxmlformats.org/officeDocument/2006/relationships/hyperlink" Target="https://scholar.ucc.edu.gh/staff/973bcd21-177d-4c86-8d8e-2c33551c3fcd" TargetMode="External" Id="R370ce53c697f45d6" /><Relationship Type="http://schemas.openxmlformats.org/officeDocument/2006/relationships/hyperlink" Target="https://doi.org/10.1108/rsr-06-2025-0033" TargetMode="External" Id="R9dcb42e834ac4b6f" /><Relationship Type="http://schemas.openxmlformats.org/officeDocument/2006/relationships/hyperlink" Target="https://doi.org/10.1080/01639374.2025.2566459" TargetMode="External" Id="R6b43d4da19d24685" /><Relationship Type="http://schemas.openxmlformats.org/officeDocument/2006/relationships/hyperlink" Target="https://doi.org/10.5865/ijkct.2021.11.1.065" TargetMode="External" Id="R1105b89c5a494d0c" /><Relationship Type="http://schemas.openxmlformats.org/officeDocument/2006/relationships/hyperlink" Target="https://doi.org/10.1177/02666669211010204" TargetMode="External" Id="R687085626b674d8b" /><Relationship Type="http://schemas.openxmlformats.org/officeDocument/2006/relationships/hyperlink" Target="https://doi.org/10.1108/cb-10-2013-0040" TargetMode="External" Id="Re839136f1d054aea" /><Relationship Type="http://schemas.openxmlformats.org/officeDocument/2006/relationships/hyperlink" Target="https://doi.org/10.3390/informatics1020147" TargetMode="External" Id="Rd9941e3ed5d44a05" /><Relationship Type="http://schemas.openxmlformats.org/officeDocument/2006/relationships/hyperlink" Target="https://doi.org/10.5865/ijkct.2014.4.2.049" TargetMode="External" Id="R1736054f29314762" /><Relationship Type="http://schemas.openxmlformats.org/officeDocument/2006/relationships/footer" Target="/word/footer1.xml" Id="Ra4a80c290c734757" /></Relationships>
</file>