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ecfb620de4d24" /><Relationship Type="http://schemas.openxmlformats.org/package/2006/relationships/metadata/core-properties" Target="/package/services/metadata/core-properties/7d1787fd7ce64fd7b07ff682ac5c5c5e.psmdcp" Id="Rf295fefde519497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Ivy Kesewaa Nkrumah</w:t>
      </w:r>
    </w:p>
    <w:p>
      <w:r>
        <w:rPr>
          <w:rStyle w:val="Muted"/>
          <w:sz w:val="22"/>
        </w:rPr>
        <w:t xml:space="preserve">Senior 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8800594f84c43b4">
        <w:r>
          <w:rPr>
            <w:rStyle w:val="Hyperlink"/>
            <w:sz w:val="18"/>
          </w:rPr>
          <w:t xml:space="preserve">0000-0002-4350-4714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ac1ee1aa7234b0f">
        <w:r>
          <w:rPr>
            <w:rStyle w:val="Hyperlink"/>
            <w:sz w:val="18"/>
          </w:rPr>
          <w:t xml:space="preserve">scholar.google.com/citations?user=_AHylg8AAAAJ&amp;hl=en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b27612c903246ef">
        <w:r>
          <w:rPr>
            <w:rStyle w:val="Hyperlink"/>
            <w:sz w:val="18"/>
          </w:rPr>
          <w:t xml:space="preserve">scholar.ucc.edu.gh/staff/9d9155b7-decf-4678-8f51-eb3c9f6c7745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Cognitive Psychology · Educational Psychology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Developmental and Educational Psychology · Cognitive Neuroscience · Economics and Econometrics · Education · Experimental and Cognitive Psychology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3.61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2015–2025. Field-weighted impact is the mean over the 11 works scored for it; 1.00 is the world average for works of the same field, type and year. 4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Ivy Kesewaa Nkrumah</w:t>
      </w:r>
      <w:r>
        <w:t xml:space="preserve">, Eric Anane</w:t>
      </w:r>
      <w:r>
        <w:t xml:space="preserve"> (2025). </w:t>
      </w:r>
      <w:r>
        <w:t xml:space="preserve">FROM LAUGHTER TO LIGHTNESS: MEMES AS A DIGITAL COPING MECHANISM.</w:t>
      </w:r>
      <w:r>
        <w:t xml:space="preserve"> </w:t>
      </w:r>
      <w:r>
        <w:rPr>
          <w:i/>
        </w:rPr>
        <w:t xml:space="preserve">AFRICAN JOURNAL FOR THE PSYCHOLOGICAL STUDIES OF SOCIAL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199c996abec848be">
        <w:r>
          <w:rPr>
            <w:rStyle w:val="Hyperlink"/>
          </w:rPr>
          <w:t xml:space="preserve">https://ajpssi.org/index.php/ajpssi/article/view/825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Ivy Kesewaa Nkrumah</w:t>
      </w:r>
      <w:r>
        <w:t xml:space="preserve">, Ewald Neumann, Eric Anane, Lebbaeus Asamani, Eunice Torto-Seidu</w:t>
      </w:r>
      <w:r>
        <w:t xml:space="preserve"> (2024). </w:t>
      </w:r>
      <w:r>
        <w:t xml:space="preserve">E-Learning in the post-COVID era: Experiences of tertiary students.</w:t>
      </w:r>
      <w:r>
        <w:t xml:space="preserve"> </w:t>
      </w:r>
      <w:r>
        <w:rPr>
          <w:i/>
        </w:rPr>
        <w:t xml:space="preserve">Journal of Policy and Development Studies (JPDS)</w:t>
      </w:r>
      <w:r>
        <w:t xml:space="preserve">.</w:t>
      </w:r>
      <w:r>
        <w:t xml:space="preserve"> </w:t>
      </w:r>
      <w:hyperlink xmlns:r="http://schemas.openxmlformats.org/officeDocument/2006/relationships" w:history="true" r:id="R9dad4d26e3784fa0">
        <w:r>
          <w:rPr>
            <w:rStyle w:val="Hyperlink"/>
          </w:rPr>
          <w:t xml:space="preserve">https://doi.org/10.51317/jpds.v3i1.631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Elly Romy, Marto Silalahi, </w:t>
      </w:r>
      <w:r>
        <w:rPr>
          <w:b/>
        </w:rPr>
        <w:t xml:space="preserve">Ivy Kesewaa Nkrumah</w:t>
      </w:r>
      <w:r>
        <w:t xml:space="preserve">, Acai Sudirman</w:t>
      </w:r>
      <w:r>
        <w:t xml:space="preserve"> (2024). </w:t>
      </w:r>
      <w:r>
        <w:t xml:space="preserve">Factors that Influence the Level of Teacher Job Satisfaction in the Era of Society 5.0.</w:t>
      </w:r>
      <w:r>
        <w:t xml:space="preserve"> </w:t>
      </w:r>
      <w:r>
        <w:rPr>
          <w:i/>
        </w:rPr>
        <w:t xml:space="preserve">Journal of Education Research and Evaluation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a188d42eba346f3">
        <w:r>
          <w:rPr>
            <w:rStyle w:val="Hyperlink"/>
          </w:rPr>
          <w:t xml:space="preserve">https://doi.org/10.23887/jere.v8i2.73986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Ivy Kesewaa Nkrumah</w:t>
      </w:r>
      <w:r>
        <w:t xml:space="preserve">, Stella Yemisi Erinosho</w:t>
      </w:r>
      <w:r>
        <w:t xml:space="preserve"> (2024). </w:t>
      </w:r>
      <w:r>
        <w:t xml:space="preserve">The Realities of Implementing First Language (L1) for Instruction in Lower Primary Schools in Ghana.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0ea3899f9194db7">
        <w:r>
          <w:rPr>
            <w:rStyle w:val="Hyperlink"/>
          </w:rPr>
          <w:t xml:space="preserve">https://doi.org/10.46606/eajess2024v05i04.0388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Nkrumah, Ivy Kesewaa</w:t>
      </w:r>
      <w:r>
        <w:t xml:space="preserve"> (2023). </w:t>
      </w:r>
      <w:r>
        <w:t xml:space="preserve">Stimulus-response binding is not a gradually learned association between specific stimuli and their responses: Evidence from a teenage bilingual population.</w:t>
      </w:r>
      <w:r>
        <w:t xml:space="preserve"> </w:t>
      </w:r>
      <w:r>
        <w:rPr>
          <w:i/>
        </w:rPr>
        <w:t xml:space="preserve">Psychology of Language and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ba7293b3ec4971">
        <w:r>
          <w:rPr>
            <w:rStyle w:val="Hyperlink"/>
          </w:rPr>
          <w:t xml:space="preserve">https://doi.org/10.58734/plc-2023-0014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Jane Odurowaa Edjah, </w:t>
      </w:r>
      <w:r>
        <w:rPr>
          <w:b/>
        </w:rPr>
        <w:t xml:space="preserve">Ivy Kesewaa Nkrumah</w:t>
      </w:r>
      <w:r>
        <w:t xml:space="preserve"> (2022). </w:t>
      </w:r>
      <w:r>
        <w:t xml:space="preserve">Do gender and age jointly or individually moderate the effects of cognitive and behavioral therapies on addiction to mobile phone calling behavior?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72ea22961fa4858">
        <w:r>
          <w:rPr>
            <w:rStyle w:val="Hyperlink"/>
          </w:rPr>
          <w:t xml:space="preserve">https://doi.org/10.30935/mjosbr/12583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Ivy Kesewaa Nkrumah</w:t>
      </w:r>
      <w:r>
        <w:t xml:space="preserve"> (2021). </w:t>
      </w:r>
      <w:r>
        <w:t xml:space="preserve">Bilingualism in the Teenage Years: Lexical Juggling in Bilingual Memory as Evidenced by Negative and Positive Priming Effects.</w:t>
      </w:r>
      <w:r>
        <w:t xml:space="preserve"> </w:t>
      </w:r>
      <w:r>
        <w:rPr>
          <w:i/>
        </w:rPr>
        <w:t xml:space="preserve">British Journal of Psychology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Ivy Kesewaa Nkrumah</w:t>
      </w:r>
      <w:r>
        <w:t xml:space="preserve">, Millan Ahema Tawiah, Kofi Ayebi Arthur, Lebbaeus Asamani, Ebenezer Takyi-Wadieh</w:t>
      </w:r>
      <w:r>
        <w:t xml:space="preserve"> (2021). </w:t>
      </w:r>
      <w:r>
        <w:t xml:space="preserve">COVID-19 Virulence: Hinderances to Observing the Preventive Measures.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a8efc04c1fd480e">
        <w:r>
          <w:rPr>
            <w:rStyle w:val="Hyperlink"/>
          </w:rPr>
          <w:t xml:space="preserve">https://doi.org/10.30935/mjosbr/11293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Ivy Kesewaa Nkrumah</w:t>
      </w:r>
      <w:r>
        <w:t xml:space="preserve">, Eunice Torto-Seidu, Lebbaeus Asamani</w:t>
      </w:r>
      <w:r>
        <w:t xml:space="preserve"> (2021). </w:t>
      </w:r>
      <w:r>
        <w:t xml:space="preserve">Reduction in Children’s Impulsivity Enhances Performance in Mathematics, but not English language: Evidence for Impulsive Behaviour Modification Using Cognitive Modelling.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96d1ef6b98a406b">
        <w:r>
          <w:rPr>
            <w:rStyle w:val="Hyperlink"/>
          </w:rPr>
          <w:t xml:space="preserve">https://doi.org/10.30935/mjosbr/11338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Ivy Kesewaa Nkrumah</w:t>
      </w:r>
      <w:r>
        <w:t xml:space="preserve">, Rosemary Twum, Christopher Yarkwah</w:t>
      </w:r>
      <w:r>
        <w:t xml:space="preserve"> (2021). </w:t>
      </w:r>
      <w:r>
        <w:t xml:space="preserve">Utilisation of the Internet for Cyberloafing Activities among University Students.</w:t>
      </w:r>
      <w:r>
        <w:t xml:space="preserve"> </w:t>
      </w:r>
      <w:r>
        <w:rPr>
          <w:i/>
        </w:rPr>
        <w:t xml:space="preserve">Journal of Digital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d268104d65e4972">
        <w:r>
          <w:rPr>
            <w:rStyle w:val="Hyperlink"/>
          </w:rPr>
          <w:t xml:space="preserve">https://doi.org/10.21601/jdet/10912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Ewald Neumann, </w:t>
      </w:r>
      <w:r>
        <w:rPr>
          <w:b/>
        </w:rPr>
        <w:t xml:space="preserve">Ivy K. Nkrumah</w:t>
      </w:r>
      <w:r>
        <w:t xml:space="preserve"> (2019). </w:t>
      </w:r>
      <w:r>
        <w:t xml:space="preserve">Reversal of typical processing dynamics in positive and negative priming using a non-dominant to dominant cross-language lexical manipulation.</w:t>
      </w:r>
      <w:r>
        <w:t xml:space="preserve"> </w:t>
      </w:r>
      <w:r>
        <w:rPr>
          <w:i/>
        </w:rPr>
        <w:t xml:space="preserve">Memory</w:t>
      </w:r>
      <w:r>
        <w:t xml:space="preserve">.</w:t>
      </w:r>
      <w:r>
        <w:t xml:space="preserve"> </w:t>
      </w:r>
      <w:hyperlink xmlns:r="http://schemas.openxmlformats.org/officeDocument/2006/relationships" w:history="true" r:id="R2462ea652d2e49cd">
        <w:r>
          <w:rPr>
            <w:rStyle w:val="Hyperlink"/>
          </w:rPr>
          <w:t xml:space="preserve">https://doi.org/10.1080/09658211.2019.1573902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Ivy K Nkrumah</w:t>
      </w:r>
      <w:r>
        <w:t xml:space="preserve"> (2018). </w:t>
      </w:r>
      <w:r>
        <w:t xml:space="preserve">Cross-language negative priming remains intact, while positive priming disappears: Evidence for two sources of selective inhibition.</w:t>
      </w:r>
      <w:r>
        <w:t xml:space="preserve"> </w:t>
      </w:r>
      <w:r>
        <w:rPr>
          <w:i/>
        </w:rPr>
        <w:t xml:space="preserve">Journal of Cognitive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e3e9744447347c2">
        <w:r>
          <w:rPr>
            <w:rStyle w:val="Hyperlink"/>
          </w:rPr>
          <w:t xml:space="preserve">https://doi.org/10.1080/20445911.2017.1417311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Ivy K Nkrumah</w:t>
      </w:r>
      <w:r>
        <w:t xml:space="preserve"> (2018). </w:t>
      </w:r>
      <w:r>
        <w:t xml:space="preserve">Excitatory and inhibitory priming by attended and ignored non-recycled words with monolinguals and bilinguals.</w:t>
      </w:r>
      <w:r>
        <w:t xml:space="preserve"> </w:t>
      </w:r>
      <w:r>
        <w:rPr>
          <w:i/>
        </w:rPr>
        <w:t xml:space="preserve">Memory</w:t>
      </w:r>
      <w:r>
        <w:t xml:space="preserve">.</w:t>
      </w:r>
      <w:r>
        <w:t xml:space="preserve"> </w:t>
      </w:r>
      <w:hyperlink xmlns:r="http://schemas.openxmlformats.org/officeDocument/2006/relationships" w:history="true" r:id="Rd9c29025d5b24ba8">
        <w:r>
          <w:rPr>
            <w:rStyle w:val="Hyperlink"/>
          </w:rPr>
          <w:t xml:space="preserve">https://doi.org/10.1080/09658211.2018.1447132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Ivy K Nkrumah</w:t>
      </w:r>
      <w:r>
        <w:t xml:space="preserve"> (2018). </w:t>
      </w:r>
      <w:r>
        <w:t xml:space="preserve">Second language proficiency effects on cross-language positive and negative priming in Twi-English bilinguals.</w:t>
      </w:r>
      <w:r>
        <w:t xml:space="preserve"> </w:t>
      </w:r>
      <w:r>
        <w:rPr>
          <w:i/>
        </w:rPr>
        <w:t xml:space="preserve">Journal of Clinical Psychology and Cognitive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a3ad16559174c9e">
        <w:r>
          <w:rPr>
            <w:rStyle w:val="Hyperlink"/>
          </w:rPr>
          <w:t xml:space="preserve">https://www.academia.edu/download/98798107/NNC_JofClinPsy_20CogSci_2018.final.pdf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IVY KESEWAA NKRUMAH</w:t>
      </w:r>
      <w:r>
        <w:t xml:space="preserve">, ALBERT JUSTICE KWARTENG</w:t>
      </w:r>
      <w:r>
        <w:t xml:space="preserve"> (2016). </w:t>
      </w:r>
      <w:r>
        <w:t xml:space="preserve">LECTURERS’ PERCEPTION ON STUDENTS’ APPRAISAL OF COURSES AND TEACHING: A CASE OF UNIVERSITY OF CAPE COAST, GHANA.</w:t>
      </w:r>
      <w:r>
        <w:t xml:space="preserve"> </w:t>
      </w:r>
      <w:r>
        <w:rPr>
          <w:i/>
        </w:rPr>
        <w:t xml:space="preserve">INTERNATIONAL JOURNAL OF RESEARCH IN COMMERCE, IT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adc84fb5be84a13">
        <w:r>
          <w:rPr>
            <w:rStyle w:val="Hyperlink"/>
          </w:rPr>
          <w:t xml:space="preserve">https://scholar.google.com/scholar?cluster=15086213523859637628&amp;hl=en&amp;oi=scholarr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Ivy Kesewaa Nkrumah</w:t>
      </w:r>
      <w:r>
        <w:t xml:space="preserve"> (2015). </w:t>
      </w:r>
      <w:r>
        <w:t xml:space="preserve">Effect of Cognitive Modelling on Impulsive Behaviour Among Primary School Children.</w:t>
      </w:r>
      <w:r>
        <w:t xml:space="preserve"> </w:t>
      </w:r>
      <w:r>
        <w:rPr>
          <w:i/>
        </w:rPr>
        <w:t xml:space="preserve">Psychology and Behavioral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f5030423be5436c">
        <w:r>
          <w:rPr>
            <w:rStyle w:val="Hyperlink"/>
          </w:rPr>
          <w:t xml:space="preserve">https://doi.org/10.11648/j.pbs.20150405.11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Miezah, Inuusah Mahama, Ahmed Moustafa, </w:t>
      </w:r>
      <w:r>
        <w:rPr>
          <w:b/>
        </w:rPr>
        <w:t xml:space="preserve">Ivy Kesewaa Nkrumah</w:t>
      </w:r>
      <w:r>
        <w:t xml:space="preserve">, Mabel Oti-Boadi, Kwaku Oppong Asante</w:t>
      </w:r>
      <w:r>
        <w:t xml:space="preserve"> (2024). </w:t>
      </w:r>
      <w:r>
        <w:t xml:space="preserve">Impulsivity and its relationships with social media addiction, internet addiction, and smartphone addiction.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c83c2d3e52ab48ac">
        <w:r>
          <w:rPr>
            <w:rStyle w:val="Hyperlink"/>
          </w:rPr>
          <w:t xml:space="preserve">https://doi.org/10.1016/b978-0-443-13437-1.00013-6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Ivy Kesewaa Nkrumah</w:t>
      </w:r>
      <w:r>
        <w:t xml:space="preserve"> (2017). </w:t>
      </w:r>
      <w:r>
        <w:t xml:space="preserve">Lexical representation and selection in bilingual memory as evidenced by negative and positive priming effects.</w:t>
      </w:r>
      <w:r>
        <w:t xml:space="preserve"> </w:t>
      </w:r>
      <w:r>
        <w:rPr>
          <w:i/>
        </w:rPr>
        <w:t xml:space="preserve">University of Canterbury</w:t>
      </w:r>
      <w:r>
        <w:t xml:space="preserve">.</w:t>
      </w:r>
      <w:r>
        <w:t xml:space="preserve"> </w:t>
      </w:r>
      <w:hyperlink xmlns:r="http://schemas.openxmlformats.org/officeDocument/2006/relationships" w:history="true" r:id="R6c2f50c5ee564fce">
        <w:r>
          <w:rPr>
            <w:rStyle w:val="Hyperlink"/>
          </w:rPr>
          <w:t xml:space="preserve">https://ir.canterbury.ac.nz/items/afdde73c-315d-43a8-9aac-2430dff249e8</w:t>
        </w:r>
      </w:hyperlink>
    </w:p>
    <w:sectPr>
      <w:footerReference xmlns:r="http://schemas.openxmlformats.org/officeDocument/2006/relationships" w:type="default" r:id="R1d90b60e0f294fb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scholar.ucc.edu.gh/staff/9d9155b7-decf-4678-8f51-eb3c9f6c7745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7710c9699e42ef" /><Relationship Type="http://schemas.openxmlformats.org/officeDocument/2006/relationships/hyperlink" Target="https://orcid.org/0000-0002-4350-4714" TargetMode="External" Id="R38800594f84c43b4" /><Relationship Type="http://schemas.openxmlformats.org/officeDocument/2006/relationships/hyperlink" Target="https://scholar.google.com/citations?user=_AHylg8AAAAJ&amp;hl=en" TargetMode="External" Id="R4ac1ee1aa7234b0f" /><Relationship Type="http://schemas.openxmlformats.org/officeDocument/2006/relationships/hyperlink" Target="https://scholar.ucc.edu.gh/staff/9d9155b7-decf-4678-8f51-eb3c9f6c7745" TargetMode="External" Id="Rcb27612c903246ef" /><Relationship Type="http://schemas.openxmlformats.org/officeDocument/2006/relationships/hyperlink" Target="https://ajpssi.org/index.php/ajpssi/article/view/825" TargetMode="External" Id="R199c996abec848be" /><Relationship Type="http://schemas.openxmlformats.org/officeDocument/2006/relationships/hyperlink" Target="https://doi.org/10.51317/jpds.v3i1.631" TargetMode="External" Id="R9dad4d26e3784fa0" /><Relationship Type="http://schemas.openxmlformats.org/officeDocument/2006/relationships/hyperlink" Target="https://doi.org/10.23887/jere.v8i2.73986" TargetMode="External" Id="R4a188d42eba346f3" /><Relationship Type="http://schemas.openxmlformats.org/officeDocument/2006/relationships/hyperlink" Target="https://doi.org/10.46606/eajess2024v05i04.0388" TargetMode="External" Id="R50ea3899f9194db7" /><Relationship Type="http://schemas.openxmlformats.org/officeDocument/2006/relationships/hyperlink" Target="https://doi.org/10.58734/plc-2023-0014" TargetMode="External" Id="R33ba7293b3ec4971" /><Relationship Type="http://schemas.openxmlformats.org/officeDocument/2006/relationships/hyperlink" Target="https://doi.org/10.30935/mjosbr/12583" TargetMode="External" Id="R072ea22961fa4858" /><Relationship Type="http://schemas.openxmlformats.org/officeDocument/2006/relationships/hyperlink" Target="https://doi.org/10.30935/mjosbr/11293" TargetMode="External" Id="Rea8efc04c1fd480e" /><Relationship Type="http://schemas.openxmlformats.org/officeDocument/2006/relationships/hyperlink" Target="https://doi.org/10.30935/mjosbr/11338" TargetMode="External" Id="Re96d1ef6b98a406b" /><Relationship Type="http://schemas.openxmlformats.org/officeDocument/2006/relationships/hyperlink" Target="https://doi.org/10.21601/jdet/10912" TargetMode="External" Id="R2d268104d65e4972" /><Relationship Type="http://schemas.openxmlformats.org/officeDocument/2006/relationships/hyperlink" Target="https://doi.org/10.1080/09658211.2019.1573902" TargetMode="External" Id="R2462ea652d2e49cd" /><Relationship Type="http://schemas.openxmlformats.org/officeDocument/2006/relationships/hyperlink" Target="https://doi.org/10.1080/20445911.2017.1417311" TargetMode="External" Id="R6e3e9744447347c2" /><Relationship Type="http://schemas.openxmlformats.org/officeDocument/2006/relationships/hyperlink" Target="https://doi.org/10.1080/09658211.2018.1447132" TargetMode="External" Id="Rd9c29025d5b24ba8" /><Relationship Type="http://schemas.openxmlformats.org/officeDocument/2006/relationships/hyperlink" Target="https://www.academia.edu/download/98798107/NNC_JofClinPsy_20CogSci_2018.final.pdf" TargetMode="External" Id="Rda3ad16559174c9e" /><Relationship Type="http://schemas.openxmlformats.org/officeDocument/2006/relationships/hyperlink" Target="https://scholar.google.com/scholar?cluster=15086213523859637628&amp;hl=en&amp;oi=scholarr" TargetMode="External" Id="R6adc84fb5be84a13" /><Relationship Type="http://schemas.openxmlformats.org/officeDocument/2006/relationships/hyperlink" Target="https://doi.org/10.11648/j.pbs.20150405.11" TargetMode="External" Id="R1f5030423be5436c" /><Relationship Type="http://schemas.openxmlformats.org/officeDocument/2006/relationships/hyperlink" Target="https://doi.org/10.1016/b978-0-443-13437-1.00013-6" TargetMode="External" Id="Rc83c2d3e52ab48ac" /><Relationship Type="http://schemas.openxmlformats.org/officeDocument/2006/relationships/hyperlink" Target="https://ir.canterbury.ac.nz/items/afdde73c-315d-43a8-9aac-2430dff249e8" TargetMode="External" Id="R6c2f50c5ee564fce" /><Relationship Type="http://schemas.openxmlformats.org/officeDocument/2006/relationships/footer" Target="/word/footer1.xml" Id="R1d90b60e0f294fbf" /></Relationships>
</file>