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84f9d0db5405d" /><Relationship Type="http://schemas.openxmlformats.org/package/2006/relationships/metadata/core-properties" Target="/package/services/metadata/core-properties/348575a70b6644d998ec44cfcfa6641a.psmdcp" Id="Rcd7e2cc6d616492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 Harold Ayetey</w:t>
      </w:r>
    </w:p>
    <w:p>
      <w:r>
        <w:rPr>
          <w:rStyle w:val="Muted"/>
          <w:sz w:val="22"/>
        </w:rPr>
        <w:t xml:space="preserve">Senior Lecturer · Internal Medicine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36746023bde47cb">
        <w:r>
          <w:rPr>
            <w:rStyle w:val="Hyperlink"/>
            <w:sz w:val="18"/>
          </w:rPr>
          <w:t xml:space="preserve">0000-0003-3710-309X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c403ecc39ff41b6">
        <w:r>
          <w:rPr>
            <w:rStyle w:val="Hyperlink"/>
            <w:sz w:val="18"/>
          </w:rPr>
          <w:t xml:space="preserve">scholar.google.com/citations?user=PjXZrAsAAAAJ&amp;hl=en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5d0f3d31f824891">
        <w:r>
          <w:rPr>
            <w:rStyle w:val="Hyperlink"/>
            <w:sz w:val="18"/>
          </w:rPr>
          <w:t xml:space="preserve">scholar.ucc.edu.gh/staff/a1d4984e-cc1e-4b83-bb52-69fd679454bb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Internal Medicine · Cardiovascular Medicine · Molecular Medicine · Advanced Cardiac Imaging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Cardiology and Cardiovascular Medicine · Endocrinology, Diabetes and Metabolism · Public Health, Environmental and Occupational Health · Biomedical Engineering · Critical Care and Intensive Care Medicine · Emergency Medical Services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977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1.60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31 publications listed below, 2002–2024. Field-weighted impact is the mean over the 11 works scored for it; 1.00 is the world average for works of the same field, type and year. 4 of the 11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Francis Agyekum, Florence Koryo Akumiah, Samuel Blay Nguah, Lambert Tetteh Appiah, Khushali Ganatra, Yaw Adu-Boakye, Aba Ankomaba Folson, </w:t>
      </w:r>
      <w:r>
        <w:rPr>
          <w:b/>
        </w:rPr>
        <w:t xml:space="preserve">Harold Ayetey</w:t>
      </w:r>
      <w:r>
        <w:t xml:space="preserve">, Isaac Kofi Owusu</w:t>
      </w:r>
      <w:r>
        <w:t xml:space="preserve"> (2024). </w:t>
      </w:r>
      <w:r>
        <w:t xml:space="preserve">Atherosclerotic cardiovascular disease risk among Ghanaians: A comparison of the risk assessment tools.</w:t>
      </w:r>
      <w:r>
        <w:t xml:space="preserve"> </w:t>
      </w:r>
      <w:r>
        <w:rPr>
          <w:i/>
        </w:rPr>
        <w:t xml:space="preserve">American Journal of Preventive Cardiology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124ffe963ed4486">
        <w:r>
          <w:rPr>
            <w:rStyle w:val="Hyperlink"/>
          </w:rPr>
          <w:t xml:space="preserve">https://doi.org/10.1016/j.ajpc.2024.100670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Francis Agyekum, Aba Ankomaba Folson, Benjamin Abaidoo, Lambert Tetteh Appiah, Yaw Adu-Boakye, </w:t>
      </w:r>
      <w:r>
        <w:rPr>
          <w:b/>
        </w:rPr>
        <w:t xml:space="preserve">Harold Ayetey</w:t>
      </w:r>
      <w:r>
        <w:t xml:space="preserve">, Isaac Kofi Owusu</w:t>
      </w:r>
      <w:r>
        <w:t xml:space="preserve"> (2024). </w:t>
      </w:r>
      <w:r>
        <w:t xml:space="preserve">Behavioural and nutritional risk factors for cardiovascular diseases among the Ghanaian population- a cross-sectional study.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2a213e8a05a4176">
        <w:r>
          <w:rPr>
            <w:rStyle w:val="Hyperlink"/>
          </w:rPr>
          <w:t xml:space="preserve">https://doi.org/10.1186/s12889-024-17709-5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Dzifa Ahadzi, Abdul-Subulr Yakubu, Alfred Doku, Francis Agyekum, Cyril Ofori, </w:t>
      </w:r>
      <w:r>
        <w:rPr>
          <w:b/>
        </w:rPr>
        <w:t xml:space="preserve">Harold Ayetey</w:t>
      </w:r>
      <w:r>
        <w:t xml:space="preserve"> (2024). </w:t>
      </w:r>
      <w:r>
        <w:t xml:space="preserve">Delayed diagnosis of cardiac amyloidosis in a West African octogenarian.</w:t>
      </w:r>
      <w:r>
        <w:t xml:space="preserve"> </w:t>
      </w:r>
      <w:r>
        <w:rPr>
          <w:i/>
        </w:rPr>
        <w:t xml:space="preserve">Cardiovascular journal of South Africa/Cardiovascular journal of Southern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7390a5caca1b4386">
        <w:r>
          <w:rPr>
            <w:rStyle w:val="Hyperlink"/>
          </w:rPr>
          <w:t xml:space="preserve">https://doi.org/10.5830/cvja-2024-001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Dzifa Ahadzi, Francis Agyekum, Alfred Doku, Abdul-Subulr Yakubu, Gwendolyn Hoedofia, </w:t>
      </w:r>
      <w:r>
        <w:rPr>
          <w:b/>
        </w:rPr>
        <w:t xml:space="preserve">Harold Ayetey</w:t>
      </w:r>
      <w:r>
        <w:t xml:space="preserve"> (2023). </w:t>
      </w:r>
      <w:r>
        <w:t xml:space="preserve">Electrical storm in a middle-aged man.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51bb21247684b53">
        <w:r>
          <w:rPr>
            <w:rStyle w:val="Hyperlink"/>
          </w:rPr>
          <w:t xml:space="preserve">https://doi.org/10.4314/gmj.v57i2.11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E. Osei-Tutu, D.A. Tuoyire, S. Debrah, </w:t>
      </w:r>
      <w:r>
        <w:rPr>
          <w:b/>
        </w:rPr>
        <w:t xml:space="preserve">H. Ayetey</w:t>
      </w:r>
      <w:r>
        <w:t xml:space="preserve"> (2022). </w:t>
      </w:r>
      <w:r>
        <w:t xml:space="preserve">Peripheral Intravenous Cannulation and Phlebitis Risk at Cape Coast Teaching Hospital.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7419b8e1cb1b4581">
        <w:r>
          <w:rPr>
            <w:rStyle w:val="Hyperlink"/>
          </w:rPr>
          <w:t xml:space="preserve">https://doi.org/10.60014/pmjg.v4i1.79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Jane Sandra Afriyie‐Mensah, Felix Razak Awindaogo, Emmanuella Naa Deeidei Tagoe, </w:t>
      </w:r>
      <w:r>
        <w:rPr>
          <w:b/>
        </w:rPr>
        <w:t xml:space="preserve">Harold Ayetey</w:t>
      </w:r>
      <w:r>
        <w:t xml:space="preserve"> (2021). </w:t>
      </w:r>
      <w:r>
        <w:t xml:space="preserve">Cardiac sarcoidosis: Two case reports.</w:t>
      </w:r>
      <w:r>
        <w:t xml:space="preserve"> </w:t>
      </w:r>
      <w:r>
        <w:rPr>
          <w:i/>
        </w:rPr>
        <w:t xml:space="preserve">Clinical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4622221e946e44b5">
        <w:r>
          <w:rPr>
            <w:rStyle w:val="Hyperlink"/>
          </w:rPr>
          <w:t xml:space="preserve">https://doi.org/10.1002/ccr3.4270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Harold Ayetey</w:t>
      </w:r>
      <w:r>
        <w:t xml:space="preserve"> (2021). </w:t>
      </w:r>
      <w:r>
        <w:t xml:space="preserve">Impact of COVID-19 on cardiovascular testing in the United States versus the rest of the world.</w:t>
      </w:r>
      <w:r>
        <w:t xml:space="preserve"> </w:t>
      </w:r>
      <w:r>
        <w:rPr>
          <w:i/>
        </w:rPr>
        <w:t xml:space="preserve">Cardiovascular Imaging</w:t>
      </w:r>
      <w:r>
        <w:t xml:space="preserve">.</w:t>
      </w:r>
      <w:r>
        <w:t xml:space="preserve"> </w:t>
      </w:r>
      <w:hyperlink xmlns:r="http://schemas.openxmlformats.org/officeDocument/2006/relationships" w:history="true" r:id="Rdca0a6946ee744de">
        <w:r>
          <w:rPr>
            <w:rStyle w:val="Hyperlink"/>
          </w:rPr>
          <w:t xml:space="preserve">https://doi.org/10.1016/j.jcmg.2021.03.007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Harold Ayetey</w:t>
      </w:r>
      <w:r>
        <w:t xml:space="preserve"> (2021). </w:t>
      </w:r>
      <w:r>
        <w:t xml:space="preserve">Impact of COVID-19 on the imaging diagnosis of cardiac disease in Europe.</w:t>
      </w:r>
      <w:r>
        <w:t xml:space="preserve"> </w:t>
      </w:r>
      <w:r>
        <w:rPr>
          <w:i/>
        </w:rPr>
        <w:t xml:space="preserve">Open heart</w:t>
      </w:r>
      <w:r>
        <w:t xml:space="preserve">.</w:t>
      </w:r>
      <w:r>
        <w:t xml:space="preserve"> </w:t>
      </w:r>
      <w:hyperlink xmlns:r="http://schemas.openxmlformats.org/officeDocument/2006/relationships" w:history="true" r:id="R42632cb6631f4c97">
        <w:r>
          <w:rPr>
            <w:rStyle w:val="Hyperlink"/>
          </w:rPr>
          <w:t xml:space="preserve">https://openheart.bmj.com/content/8/2/e001681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Harold Ayetey</w:t>
      </w:r>
      <w:r>
        <w:t xml:space="preserve"> (2021). </w:t>
      </w:r>
      <w:r>
        <w:t xml:space="preserve">Impact of COVID-19 pandemic on cardiovascular testing in Asia: the IAEA INCAPS-COVID study.</w:t>
      </w:r>
      <w:r>
        <w:t xml:space="preserve"> </w:t>
      </w:r>
      <w:r>
        <w:rPr>
          <w:i/>
        </w:rPr>
        <w:t xml:space="preserve">JACC: Asia</w:t>
      </w:r>
      <w:r>
        <w:t xml:space="preserve">.</w:t>
      </w:r>
      <w:r>
        <w:t xml:space="preserve"> </w:t>
      </w:r>
      <w:hyperlink xmlns:r="http://schemas.openxmlformats.org/officeDocument/2006/relationships" w:history="true" r:id="Rb6ee562a63834054">
        <w:r>
          <w:rPr>
            <w:rStyle w:val="Hyperlink"/>
          </w:rPr>
          <w:t xml:space="preserve">https://doi.org/10.1016/j.jacasi.2021.06.002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Jie Li, Isaac Kofi Owusu, Qingshan Geng, Aba Ankomaba Folson, Zhichao Zheng, Yaw Adu‐Boakye, Xinran Dong, Wen‐Chih Wu, Francis Agyekum, Hongwen Fei, </w:t>
      </w:r>
      <w:r>
        <w:rPr>
          <w:b/>
        </w:rPr>
        <w:t xml:space="preserve">Harold Ayetey</w:t>
      </w:r>
      <w:r>
        <w:t xml:space="preserve">, Mulan Deng, Fred Adomako‐Boateng, Zuxun Jiang, Braimah Baba Abubakari, Zhao Xian, Forster Nketiah Fokuoh, Lambert Tetteh Appiah, Simin Liu, Chunying Lin</w:t>
      </w:r>
      <w:r>
        <w:t xml:space="preserve"> (2020). </w:t>
      </w:r>
      <w:r>
        <w:t xml:space="preserve">Cardiometabolic Risk Factors and Preclinical Target Organ Damage Among Adults in Ghana: Findings From a National Study.</w:t>
      </w:r>
      <w:r>
        <w:t xml:space="preserve"> </w:t>
      </w:r>
      <w:r>
        <w:rPr>
          <w:i/>
        </w:rPr>
        <w:t xml:space="preserve">Journal of the American Heart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bb7fca4c9414fa4">
        <w:r>
          <w:rPr>
            <w:rStyle w:val="Hyperlink"/>
          </w:rPr>
          <w:t xml:space="preserve">https://doi.org/10.1161/jaha.120.017492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Lambert Appiah, IK Owusu, </w:t>
      </w:r>
      <w:r>
        <w:rPr>
          <w:b/>
        </w:rPr>
        <w:t xml:space="preserve">Ayetey</w:t>
      </w:r>
      <w:r>
        <w:t xml:space="preserve"> (2020). </w:t>
      </w:r>
      <w:r>
        <w:t xml:space="preserve">Cardiometabolic risk factors and preclinical target organ damage amongst adults in Ghana: Findings from a National Study.</w:t>
      </w:r>
      <w:r>
        <w:t xml:space="preserve"> </w:t>
      </w:r>
      <w:r>
        <w:rPr>
          <w:i/>
        </w:rPr>
        <w:t xml:space="preserve">MedRxiv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Benjamin Dabo Sarkodie, Yaw Boateng Mensah, </w:t>
      </w:r>
      <w:r>
        <w:rPr>
          <w:b/>
        </w:rPr>
        <w:t xml:space="preserve">Harold Ayetey</w:t>
      </w:r>
      <w:r>
        <w:t xml:space="preserve">, Klenam Dzefi-Tettey, Edmund Brakohiapa, Andrew Kaminta, Ewurama Idun</w:t>
      </w:r>
      <w:r>
        <w:t xml:space="preserve"> (2020). </w:t>
      </w:r>
      <w:r>
        <w:t xml:space="preserve">Chest Computed Tomography findings in patients with corona virus disease 2019 (COVID-19): An initial experience in three centres in Ghana, West Africa.</w:t>
      </w:r>
      <w:r>
        <w:t xml:space="preserve"> </w:t>
      </w:r>
      <w:r>
        <w:rPr>
          <w:i/>
        </w:rPr>
        <w:t xml:space="preserve">Journal of medical imaging and radiation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558f928ea52463b">
        <w:r>
          <w:rPr>
            <w:rStyle w:val="Hyperlink"/>
          </w:rPr>
          <w:t xml:space="preserve">https://doi.org/10.1016/j.jmir.2020.09.005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Harold Ayetey</w:t>
      </w:r>
      <w:r>
        <w:t xml:space="preserve"> (2019). </w:t>
      </w:r>
      <w:r>
        <w:t xml:space="preserve">Engineering genetic predisposition in human neuroepithelial stem cells recapitulates medulloblastoma tumorigenesis.</w:t>
      </w:r>
      <w:r>
        <w:t xml:space="preserve"> </w:t>
      </w:r>
      <w:r>
        <w:rPr>
          <w:i/>
        </w:rPr>
        <w:t xml:space="preserve">Cell stem cell</w:t>
      </w:r>
      <w:r>
        <w:t xml:space="preserve">.</w:t>
      </w:r>
      <w:r>
        <w:t xml:space="preserve"> </w:t>
      </w:r>
      <w:hyperlink xmlns:r="http://schemas.openxmlformats.org/officeDocument/2006/relationships" w:history="true" r:id="R06fc59b771b24c13">
        <w:r>
          <w:rPr>
            <w:rStyle w:val="Hyperlink"/>
          </w:rPr>
          <w:t xml:space="preserve">https://www.cell.com/cell-stem-cell/fulltext/S1934-5909(19)30217-6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David Kwame Dosoo, Solomon Nyame, Yeetey Enuameh, </w:t>
      </w:r>
      <w:r>
        <w:rPr>
          <w:b/>
        </w:rPr>
        <w:t xml:space="preserve">Harold Ayetey</w:t>
      </w:r>
      <w:r>
        <w:t xml:space="preserve">, Harry Danwonno, Mieks Twumasi, Cephas Tabiri, Stephaney Gyaase, Gregory Y. H. Lip, Seth Owusu-Agyei, Kwaku Poku Asante</w:t>
      </w:r>
      <w:r>
        <w:t xml:space="preserve"> (2019). </w:t>
      </w:r>
      <w:r>
        <w:t xml:space="preserve">Prevalence of Hypertension in the Middle Belt of Ghana: A Community‐Based Screening Study.</w:t>
      </w:r>
      <w:r>
        <w:t xml:space="preserve"> </w:t>
      </w:r>
      <w:r>
        <w:rPr>
          <w:i/>
        </w:rPr>
        <w:t xml:space="preserve">International Journal of Hypertension</w:t>
      </w:r>
      <w:r>
        <w:t xml:space="preserve">.</w:t>
      </w:r>
      <w:r>
        <w:t xml:space="preserve"> </w:t>
      </w:r>
      <w:hyperlink xmlns:r="http://schemas.openxmlformats.org/officeDocument/2006/relationships" w:history="true" r:id="R57e4c047d794491f">
        <w:r>
          <w:rPr>
            <w:rStyle w:val="Hyperlink"/>
          </w:rPr>
          <w:t xml:space="preserve">https://doi.org/10.1155/2019/1089578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H Ayetey</w:t>
      </w:r>
      <w:r>
        <w:t xml:space="preserve"> (2018). </w:t>
      </w:r>
      <w:r>
        <w:t xml:space="preserve">113 Mean blood pressures and visit to visit blood pressure variation as predictors of clinical outcomes in malignant hypertension: the west Birmingham malignant hypertension ….</w:t>
      </w:r>
      <w:r>
        <w:t xml:space="preserve"> </w:t>
      </w:r>
      <w:r>
        <w:rPr>
          <w:i/>
        </w:rPr>
        <w:t xml:space="preserve">European Heart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3d70bd678164bd3">
        <w:r>
          <w:rPr>
            <w:rStyle w:val="Hyperlink"/>
          </w:rPr>
          <w:t xml:space="preserve">https://academic.oup.com/eurheartj/article-abstract/39/suppl_1/ehy564.113/5084003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Harold Ayetey</w:t>
      </w:r>
      <w:r>
        <w:t xml:space="preserve"> (2018). </w:t>
      </w:r>
      <w:r>
        <w:t xml:space="preserve">Atrial fibrillation in the Middle East: unmapped, underdiagnosed, undertreated.</w:t>
      </w:r>
      <w:r>
        <w:t xml:space="preserve"> </w:t>
      </w:r>
      <w:r>
        <w:rPr>
          <w:i/>
        </w:rPr>
        <w:t xml:space="preserve">Expert review of cardiovascular 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155e1cda4d9942aa">
        <w:r>
          <w:rPr>
            <w:rStyle w:val="Hyperlink"/>
          </w:rPr>
          <w:t xml:space="preserve">https://doi.org/10.1080/14779072.2018.1457953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Derek Anamaale Tuoyire, </w:t>
      </w:r>
      <w:r>
        <w:rPr>
          <w:b/>
        </w:rPr>
        <w:t xml:space="preserve">Harold Ayetey</w:t>
      </w:r>
      <w:r>
        <w:t xml:space="preserve"> (2018). </w:t>
      </w:r>
      <w:r>
        <w:t xml:space="preserve">GENDER DIFFERENCES IN THE ASSOCIATION BETWEEN MARITAL STATUS AND HYPERTENSION IN GHANA.</w:t>
      </w:r>
      <w:r>
        <w:t xml:space="preserve"> </w:t>
      </w:r>
      <w:r>
        <w:rPr>
          <w:i/>
        </w:rPr>
        <w:t xml:space="preserve">Journal of Biosocial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f13a613a5a849e5">
        <w:r>
          <w:rPr>
            <w:rStyle w:val="Hyperlink"/>
          </w:rPr>
          <w:t xml:space="preserve">https://doi.org/10.1017/s0021932018000147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Harold Ayetey</w:t>
      </w:r>
      <w:r>
        <w:t xml:space="preserve"> (2018). </w:t>
      </w:r>
      <w:r>
        <w:t xml:space="preserve">Interplay of cell–cell contacts and RhoA/MRTF‐A signaling regulates cardiomyocyte identity.</w:t>
      </w:r>
      <w:r>
        <w:t xml:space="preserve"> </w:t>
      </w:r>
      <w:r>
        <w:rPr>
          <w:i/>
        </w:rPr>
        <w:t xml:space="preserve">The EMBO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49162c1ed0d4a62">
        <w:r>
          <w:rPr>
            <w:rStyle w:val="Hyperlink"/>
          </w:rPr>
          <w:t xml:space="preserve">https://doi.org/10.15252/embj.201798133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H Ayetey</w:t>
      </w:r>
      <w:r>
        <w:t xml:space="preserve"> (2018). </w:t>
      </w:r>
      <w:r>
        <w:t xml:space="preserve">Mean blood pressures and visit to visit blood pressure variation as predictors of clinical outcomes in malignant hypertension: the west Birmingham malignant hypertension project.</w:t>
      </w:r>
      <w:r>
        <w:t xml:space="preserve"> </w:t>
      </w:r>
      <w:r>
        <w:rPr>
          <w:i/>
        </w:rPr>
        <w:t xml:space="preserve">European Heart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98960ee0f734d1f">
        <w:r>
          <w:rPr>
            <w:rStyle w:val="Hyperlink"/>
          </w:rPr>
          <w:t xml:space="preserve">https://www.researchgate.net/profile/Harold-Ayetey/publication/327110304_Mean_blood_pressures_and_visit_to_visit_blood_pressure_variation_as_predictors_of_clinical_outcomes_in_malignant_hypertension_the_west_Birmingham_malignant_hypertension_project/links/5b7a1e2a4585151fd12195e6/Mean-blood-pressures-and-visit-to-visit-blood-pressure-variation-as-predictors-of-clinical-outcomes-in-malignant-hypertension-the-west-Birmingham-malignant-hypertension-projec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S Debrah, </w:t>
      </w:r>
      <w:r>
        <w:rPr>
          <w:b/>
        </w:rPr>
        <w:t xml:space="preserve">H Ayetey</w:t>
      </w:r>
      <w:r>
        <w:t xml:space="preserve"> (2015). </w:t>
      </w:r>
      <w:r>
        <w:t xml:space="preserve">Peripheral intravenous cannulation and phlebitis risk at Cape Coast teaching hospital.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H Ayetey</w:t>
      </w:r>
      <w:r>
        <w:t xml:space="preserve"> (2012). </w:t>
      </w:r>
      <w:r>
        <w:t xml:space="preserve">A case report on duplicate anterior communicating artery in Ghana.</w:t>
      </w:r>
      <w:r>
        <w:t xml:space="preserve"> </w:t>
      </w:r>
      <w:r>
        <w:rPr>
          <w:i/>
        </w:rPr>
        <w:t xml:space="preserve">Novel Sci Int J Med Sci</w:t>
      </w:r>
      <w:r>
        <w:t xml:space="preserve">.</w:t>
      </w:r>
      <w:r>
        <w:t xml:space="preserve"> </w:t>
      </w:r>
      <w:hyperlink xmlns:r="http://schemas.openxmlformats.org/officeDocument/2006/relationships" w:history="true" r:id="R2156b136a5e64d53">
        <w:r>
          <w:rPr>
            <w:rStyle w:val="Hyperlink"/>
          </w:rPr>
          <w:t xml:space="preserve">https://scholar.google.com/scholar?cluster=1390016307174318197&amp;hl=en&amp;oi=scholarr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Harold Ayetey</w:t>
      </w:r>
      <w:r>
        <w:t xml:space="preserve"> (2010). </w:t>
      </w:r>
      <w:r>
        <w:t xml:space="preserve">Embryonic germ cells from mice and rats exhibit properties consistent with a generic pluripotent ground state.</w:t>
      </w:r>
      <w:r>
        <w:t xml:space="preserve"> </w:t>
      </w:r>
      <w:r>
        <w:rPr>
          <w:i/>
        </w:rPr>
        <w:t xml:space="preserve">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17e2fb5feac4f32">
        <w:r>
          <w:rPr>
            <w:rStyle w:val="Hyperlink"/>
          </w:rPr>
          <w:t xml:space="preserve">https://journals.biologists.com/dev/article-abstract/137/14/2279/43884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Harold Ayetey</w:t>
      </w:r>
      <w:r>
        <w:t xml:space="preserve"> (2009). </w:t>
      </w:r>
      <w:r>
        <w:t xml:space="preserve">QUALITY OF SPIROMETRY DATA FROM PRIMARY CARE.</w:t>
      </w:r>
      <w:r>
        <w:t xml:space="preserve"> </w:t>
      </w:r>
      <w:r>
        <w:rPr>
          <w:i/>
        </w:rPr>
        <w:t xml:space="preserve">Chest</w:t>
      </w:r>
      <w:r>
        <w:t xml:space="preserve">.</w:t>
      </w:r>
      <w:r>
        <w:t xml:space="preserve"> </w:t>
      </w:r>
      <w:hyperlink xmlns:r="http://schemas.openxmlformats.org/officeDocument/2006/relationships" w:history="true" r:id="Re83000f472304a84">
        <w:r>
          <w:rPr>
            <w:rStyle w:val="Hyperlink"/>
          </w:rPr>
          <w:t xml:space="preserve">https://journal.chestnet.org/article/S0012-3692(16)47966-3/abstract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Harold Ayetey</w:t>
      </w:r>
      <w:r>
        <w:t xml:space="preserve"> (2002). </w:t>
      </w:r>
      <w:r>
        <w:t xml:space="preserve">Immunopathogenesis of acute transverse myelitis.</w:t>
      </w:r>
      <w:r>
        <w:t xml:space="preserve"> </w:t>
      </w:r>
      <w:r>
        <w:rPr>
          <w:i/>
        </w:rPr>
        <w:t xml:space="preserve">Current opinion in neurology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ef208103c13434f">
        <w:r>
          <w:rPr>
            <w:rStyle w:val="Hyperlink"/>
          </w:rPr>
          <w:t xml:space="preserve">https://www.ovid.com/jnls/co-neurology/abstract/00019052-200206000-00019~immunopathogenesis-of-acute-transverse-myelitis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Julia Selman Ayetey, </w:t>
      </w:r>
      <w:r>
        <w:rPr>
          <w:b/>
        </w:rPr>
        <w:t xml:space="preserve">Harold Ayetey</w:t>
      </w:r>
      <w:r>
        <w:t xml:space="preserve"> (2019). </w:t>
      </w:r>
      <w:r>
        <w:t xml:space="preserve">Health from Above: Space-Based Healthcare Services in Africa.</w:t>
      </w:r>
      <w:r>
        <w:t xml:space="preserve"> </w:t>
      </w:r>
      <w:r>
        <w:rPr>
          <w:i/>
        </w:rPr>
        <w:t xml:space="preserve">Southern space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cff2e9705004230">
        <w:r>
          <w:rPr>
            <w:rStyle w:val="Hyperlink"/>
          </w:rPr>
          <w:t xml:space="preserve">https://doi.org/10.1007/978-3-030-32930-3_10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Harold Ayetey</w:t>
      </w:r>
      <w:r>
        <w:t xml:space="preserve"> (2011). </w:t>
      </w:r>
      <w:r>
        <w:t xml:space="preserve">Therapeutic possibilities of induced pluripotent stem cells.</w:t>
      </w:r>
      <w:r>
        <w:t xml:space="preserve"> </w:t>
      </w:r>
      <w:r>
        <w:rPr>
          <w:i/>
        </w:rPr>
        <w:t xml:space="preserve">Translational stem cell research: Issues beyond the debate on the moral status of the human embryo</w:t>
      </w:r>
      <w:r>
        <w:t xml:space="preserve">.</w:t>
      </w:r>
      <w:r>
        <w:t xml:space="preserve"> </w:t>
      </w:r>
      <w:hyperlink xmlns:r="http://schemas.openxmlformats.org/officeDocument/2006/relationships" w:history="true" r:id="Rb9b1057adfec48f8">
        <w:r>
          <w:rPr>
            <w:rStyle w:val="Hyperlink"/>
          </w:rPr>
          <w:t xml:space="preserve">https://doi.org/10.1007/978-1-60761-959-8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 Ayetey</w:t>
      </w:r>
      <w:r>
        <w:t xml:space="preserve"> (2014). </w:t>
      </w:r>
      <w:r>
        <w:t xml:space="preserve">Spontaneous switching from cardiomyocyte to adipocyte cell fate in arrhythmogenic right ventricular cardiomyopathy.</w:t>
      </w:r>
      <w:r>
        <w:t xml:space="preserve"> </w:t>
      </w:r>
      <w:r>
        <w:rPr>
          <w:i/>
        </w:rPr>
        <w:t xml:space="preserve">EUROPEAN HEART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c2d5b9075e044ed">
        <w:r>
          <w:rPr>
            <w:rStyle w:val="Hyperlink"/>
          </w:rPr>
          <w:t xml:space="preserve">https://scholar.google.com/scholar?cluster=9091637871620015305&amp;hl=en&amp;oi=scholarr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Harold Ayetey</w:t>
      </w:r>
      <w:r>
        <w:t xml:space="preserve"> (2011). </w:t>
      </w:r>
      <w:r>
        <w:t xml:space="preserve">In-vitro modelling of Arrhythmogenic Right Ventricular Cardiomyopathy.</w:t>
      </w:r>
      <w:r>
        <w:t xml:space="preserve"> </w:t>
      </w:r>
      <w:r>
        <w:rPr>
          <w:i/>
        </w:rPr>
        <w:t xml:space="preserve">International Society for Stem Cell Research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Harold Ayetey</w:t>
      </w:r>
      <w:r>
        <w:t xml:space="preserve"> (2020). </w:t>
      </w:r>
      <w:r>
        <w:t xml:space="preserve">Space Supporting Latin America: Latin America's Emerging Space Middle Powers.</w:t>
      </w:r>
      <w:r>
        <w:t xml:space="preserve"> </w:t>
      </w:r>
      <w:r>
        <w:rPr>
          <w:i/>
        </w:rPr>
        <w:t xml:space="preserve">Springer Nature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ce0b38e50bb44337">
        <w:r>
          <w:rPr>
            <w:rStyle w:val="Hyperlink"/>
          </w:rPr>
          <w:t xml:space="preserve">https://books.google.com/books?hl=en&amp;lr=&amp;id=wqrdDwAAQBAJ&amp;oi=fnd&amp;pg=PR5&amp;dq=info:J_FZ4T69WYUJ:scholar.google.com&amp;ots=mmwwLVVGu6&amp;sig=DlTjzi8K990lhjZ2Xuf-d4dmU7I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Harold Ayetey</w:t>
      </w:r>
      <w:r>
        <w:t xml:space="preserve"> (2010). </w:t>
      </w:r>
      <w:r>
        <w:t xml:space="preserve">Translational stem cell research: issues beyond the debate on the moral status of the human embryo.</w:t>
      </w:r>
      <w:r>
        <w:t xml:space="preserve"> </w:t>
      </w:r>
      <w:r>
        <w:rPr>
          <w:i/>
        </w:rPr>
        <w:t xml:space="preserve">Springer Science &amp; Business Media</w:t>
      </w:r>
      <w:r>
        <w:t xml:space="preserve">.</w:t>
      </w:r>
      <w:r>
        <w:t xml:space="preserve"> </w:t>
      </w:r>
      <w:hyperlink xmlns:r="http://schemas.openxmlformats.org/officeDocument/2006/relationships" w:history="true" r:id="Rfc022e5dc5534fef">
        <w:r>
          <w:rPr>
            <w:rStyle w:val="Hyperlink"/>
          </w:rPr>
          <w:t xml:space="preserve">https://books.google.com/books?hl=en&amp;lr=&amp;id=955hap0emMUC&amp;oi=fnd&amp;pg=PR3&amp;dq=info:o5m0pJcoy2AJ:scholar.google.com&amp;ots=m-9Av6PygJ&amp;sig=E41oQSV6wQskcpLIE0CzRZzozTg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Harold Ayetey</w:t>
      </w:r>
      <w:r>
        <w:t xml:space="preserve"> (2012). </w:t>
      </w:r>
      <w:r>
        <w:t xml:space="preserve">In-vitro disease modelling of arrhythmogenic right ventricular cardiomyopathy using a transgene-free patient-specific induced pluripotent stem cell system.</w:t>
      </w:r>
      <w:r>
        <w:t xml:space="preserve"> </w:t>
      </w:r>
      <w:r>
        <w:rPr>
          <w:i/>
        </w:rPr>
        <w:t xml:space="preserve">University of Cambridge</w:t>
      </w:r>
      <w:r>
        <w:t xml:space="preserve">.</w:t>
      </w:r>
      <w:r>
        <w:t xml:space="preserve"> </w:t>
      </w:r>
      <w:hyperlink xmlns:r="http://schemas.openxmlformats.org/officeDocument/2006/relationships" w:history="true" r:id="R76eba646cf8741f7">
        <w:r>
          <w:rPr>
            <w:rStyle w:val="Hyperlink"/>
          </w:rPr>
          <w:t xml:space="preserve">https://scholar.google.com/scholar?cluster=9773796658138803626&amp;hl=en&amp;oi=scholarr</w:t>
        </w:r>
      </w:hyperlink>
    </w:p>
    <w:sectPr>
      <w:footerReference xmlns:r="http://schemas.openxmlformats.org/officeDocument/2006/relationships" w:type="default" r:id="Rf5594bd0dfd34ec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scholar.ucc.edu.gh/staff/a1d4984e-cc1e-4b83-bb52-69fd679454bb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61dce8be15c40b0" /><Relationship Type="http://schemas.openxmlformats.org/officeDocument/2006/relationships/hyperlink" Target="https://orcid.org/0000-0003-3710-309X" TargetMode="External" Id="Rd36746023bde47cb" /><Relationship Type="http://schemas.openxmlformats.org/officeDocument/2006/relationships/hyperlink" Target="https://scholar.google.com/citations?user=PjXZrAsAAAAJ&amp;hl=en" TargetMode="External" Id="Rbc403ecc39ff41b6" /><Relationship Type="http://schemas.openxmlformats.org/officeDocument/2006/relationships/hyperlink" Target="https://scholar.ucc.edu.gh/staff/a1d4984e-cc1e-4b83-bb52-69fd679454bb" TargetMode="External" Id="R95d0f3d31f824891" /><Relationship Type="http://schemas.openxmlformats.org/officeDocument/2006/relationships/hyperlink" Target="https://doi.org/10.1016/j.ajpc.2024.100670" TargetMode="External" Id="R9124ffe963ed4486" /><Relationship Type="http://schemas.openxmlformats.org/officeDocument/2006/relationships/hyperlink" Target="https://doi.org/10.1186/s12889-024-17709-5" TargetMode="External" Id="Ra2a213e8a05a4176" /><Relationship Type="http://schemas.openxmlformats.org/officeDocument/2006/relationships/hyperlink" Target="https://doi.org/10.5830/cvja-2024-001" TargetMode="External" Id="R7390a5caca1b4386" /><Relationship Type="http://schemas.openxmlformats.org/officeDocument/2006/relationships/hyperlink" Target="https://doi.org/10.4314/gmj.v57i2.11" TargetMode="External" Id="R051bb21247684b53" /><Relationship Type="http://schemas.openxmlformats.org/officeDocument/2006/relationships/hyperlink" Target="https://doi.org/10.60014/pmjg.v4i1.79" TargetMode="External" Id="R7419b8e1cb1b4581" /><Relationship Type="http://schemas.openxmlformats.org/officeDocument/2006/relationships/hyperlink" Target="https://doi.org/10.1002/ccr3.4270" TargetMode="External" Id="R4622221e946e44b5" /><Relationship Type="http://schemas.openxmlformats.org/officeDocument/2006/relationships/hyperlink" Target="https://doi.org/10.1016/j.jcmg.2021.03.007" TargetMode="External" Id="Rdca0a6946ee744de" /><Relationship Type="http://schemas.openxmlformats.org/officeDocument/2006/relationships/hyperlink" Target="https://openheart.bmj.com/content/8/2/e001681" TargetMode="External" Id="R42632cb6631f4c97" /><Relationship Type="http://schemas.openxmlformats.org/officeDocument/2006/relationships/hyperlink" Target="https://doi.org/10.1016/j.jacasi.2021.06.002" TargetMode="External" Id="Rb6ee562a63834054" /><Relationship Type="http://schemas.openxmlformats.org/officeDocument/2006/relationships/hyperlink" Target="https://doi.org/10.1161/jaha.120.017492" TargetMode="External" Id="R9bb7fca4c9414fa4" /><Relationship Type="http://schemas.openxmlformats.org/officeDocument/2006/relationships/hyperlink" Target="https://doi.org/10.1016/j.jmir.2020.09.005" TargetMode="External" Id="R0558f928ea52463b" /><Relationship Type="http://schemas.openxmlformats.org/officeDocument/2006/relationships/hyperlink" Target="https://www.cell.com/cell-stem-cell/fulltext/S1934-5909(19)30217-6" TargetMode="External" Id="R06fc59b771b24c13" /><Relationship Type="http://schemas.openxmlformats.org/officeDocument/2006/relationships/hyperlink" Target="https://doi.org/10.1155/2019/1089578" TargetMode="External" Id="R57e4c047d794491f" /><Relationship Type="http://schemas.openxmlformats.org/officeDocument/2006/relationships/hyperlink" Target="https://academic.oup.com/eurheartj/article-abstract/39/suppl_1/ehy564.113/5084003" TargetMode="External" Id="Rc3d70bd678164bd3" /><Relationship Type="http://schemas.openxmlformats.org/officeDocument/2006/relationships/hyperlink" Target="https://doi.org/10.1080/14779072.2018.1457953" TargetMode="External" Id="R155e1cda4d9942aa" /><Relationship Type="http://schemas.openxmlformats.org/officeDocument/2006/relationships/hyperlink" Target="https://doi.org/10.1017/s0021932018000147" TargetMode="External" Id="R1f13a613a5a849e5" /><Relationship Type="http://schemas.openxmlformats.org/officeDocument/2006/relationships/hyperlink" Target="https://doi.org/10.15252/embj.201798133" TargetMode="External" Id="R449162c1ed0d4a62" /><Relationship Type="http://schemas.openxmlformats.org/officeDocument/2006/relationships/hyperlink" Target="https://www.researchgate.net/profile/Harold-Ayetey/publication/327110304_Mean_blood_pressures_and_visit_to_visit_blood_pressure_variation_as_predictors_of_clinical_outcomes_in_malignant_hypertension_the_west_Birmingham_malignant_hypertension_project/links/5b7a1e2a4585151fd12195e6/Mean-blood-pressures-and-visit-to-visit-blood-pressure-variation-as-predictors-of-clinical-outcomes-in-malignant-hypertension-the-west-Birmingham-malignant-hypertension-project.pdf" TargetMode="External" Id="Rc98960ee0f734d1f" /><Relationship Type="http://schemas.openxmlformats.org/officeDocument/2006/relationships/hyperlink" Target="https://scholar.google.com/scholar?cluster=1390016307174318197&amp;hl=en&amp;oi=scholarr" TargetMode="External" Id="R2156b136a5e64d53" /><Relationship Type="http://schemas.openxmlformats.org/officeDocument/2006/relationships/hyperlink" Target="https://journals.biologists.com/dev/article-abstract/137/14/2279/43884" TargetMode="External" Id="R917e2fb5feac4f32" /><Relationship Type="http://schemas.openxmlformats.org/officeDocument/2006/relationships/hyperlink" Target="https://journal.chestnet.org/article/S0012-3692(16)47966-3/abstract" TargetMode="External" Id="Re83000f472304a84" /><Relationship Type="http://schemas.openxmlformats.org/officeDocument/2006/relationships/hyperlink" Target="https://www.ovid.com/jnls/co-neurology/abstract/00019052-200206000-00019~immunopathogenesis-of-acute-transverse-myelitis" TargetMode="External" Id="Rcef208103c13434f" /><Relationship Type="http://schemas.openxmlformats.org/officeDocument/2006/relationships/hyperlink" Target="https://doi.org/10.1007/978-3-030-32930-3_10" TargetMode="External" Id="Recff2e9705004230" /><Relationship Type="http://schemas.openxmlformats.org/officeDocument/2006/relationships/hyperlink" Target="https://doi.org/10.1007/978-1-60761-959-8" TargetMode="External" Id="Rb9b1057adfec48f8" /><Relationship Type="http://schemas.openxmlformats.org/officeDocument/2006/relationships/hyperlink" Target="https://scholar.google.com/scholar?cluster=9091637871620015305&amp;hl=en&amp;oi=scholarr" TargetMode="External" Id="Rdc2d5b9075e044ed" /><Relationship Type="http://schemas.openxmlformats.org/officeDocument/2006/relationships/hyperlink" Target="https://books.google.com/books?hl=en&amp;lr=&amp;id=wqrdDwAAQBAJ&amp;oi=fnd&amp;pg=PR5&amp;dq=info:J_FZ4T69WYUJ:scholar.google.com&amp;ots=mmwwLVVGu6&amp;sig=DlTjzi8K990lhjZ2Xuf-d4dmU7I" TargetMode="External" Id="Rce0b38e50bb44337" /><Relationship Type="http://schemas.openxmlformats.org/officeDocument/2006/relationships/hyperlink" Target="https://books.google.com/books?hl=en&amp;lr=&amp;id=955hap0emMUC&amp;oi=fnd&amp;pg=PR3&amp;dq=info:o5m0pJcoy2AJ:scholar.google.com&amp;ots=m-9Av6PygJ&amp;sig=E41oQSV6wQskcpLIE0CzRZzozTg" TargetMode="External" Id="Rfc022e5dc5534fef" /><Relationship Type="http://schemas.openxmlformats.org/officeDocument/2006/relationships/hyperlink" Target="https://scholar.google.com/scholar?cluster=9773796658138803626&amp;hl=en&amp;oi=scholarr" TargetMode="External" Id="R76eba646cf8741f7" /><Relationship Type="http://schemas.openxmlformats.org/officeDocument/2006/relationships/footer" Target="/word/footer1.xml" Id="Rf5594bd0dfd34ec4" /></Relationships>
</file>