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cdd7a03c54eb8" /><Relationship Type="http://schemas.openxmlformats.org/package/2006/relationships/metadata/core-properties" Target="/package/services/metadata/core-properties/a65e38e54546450b8516df90af402b9f.psmdcp" Id="Re927023ec1f44be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Kwawu</w:t>
      </w:r>
    </w:p>
    <w:p>
      <w:r>
        <w:rPr>
          <w:rStyle w:val="Muted"/>
          <w:sz w:val="22"/>
        </w:rPr>
        <w:t xml:space="preserve">Senior Lecturer · French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c0d1b72ff7b4566">
        <w:r>
          <w:rPr>
            <w:rStyle w:val="Hyperlink"/>
            <w:sz w:val="18"/>
          </w:rPr>
          <w:t xml:space="preserve">scholar.ucc.edu.gh/staff/aa61977a-13b4-4cd0-b199-b8a2a02f6aca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12da4d0a8fd84d2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scholar.ucc.edu.gh/staff/aa61977a-13b4-4cd0-b199-b8a2a02f6aca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b7968245cb24ded" /><Relationship Type="http://schemas.openxmlformats.org/officeDocument/2006/relationships/hyperlink" Target="https://scholar.ucc.edu.gh/staff/aa61977a-13b4-4cd0-b199-b8a2a02f6aca" TargetMode="External" Id="R0c0d1b72ff7b4566" /><Relationship Type="http://schemas.openxmlformats.org/officeDocument/2006/relationships/footer" Target="/word/footer1.xml" Id="R12da4d0a8fd84d2b" /></Relationships>
</file>