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31a10d1d44bef" /><Relationship Type="http://schemas.openxmlformats.org/package/2006/relationships/metadata/core-properties" Target="/package/services/metadata/core-properties/7b23bc4d673c4a929d5255bc043ecc9e.psmdcp" Id="Reb9149535417497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Baloro</w:t>
      </w:r>
    </w:p>
    <w:p>
      <w:r>
        <w:rPr>
          <w:rStyle w:val="Muted"/>
          <w:sz w:val="22"/>
        </w:rPr>
        <w:t xml:space="preserve">Professor · Dean's Office - Faculty of Law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160808a0d924283">
        <w:r>
          <w:rPr>
            <w:rStyle w:val="Hyperlink"/>
            <w:sz w:val="18"/>
          </w:rPr>
          <w:t xml:space="preserve">scholar.ucc.edu.gh/staff/b019b96c-2f45-4ae0-89b4-f560870f168f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c3c987e157294d7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scholar.ucc.edu.gh/staff/b019b96c-2f45-4ae0-89b4-f560870f168f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3b2ba4a97f44e59" /><Relationship Type="http://schemas.openxmlformats.org/officeDocument/2006/relationships/hyperlink" Target="https://scholar.ucc.edu.gh/staff/b019b96c-2f45-4ae0-89b4-f560870f168f" TargetMode="External" Id="R3160808a0d924283" /><Relationship Type="http://schemas.openxmlformats.org/officeDocument/2006/relationships/footer" Target="/word/footer1.xml" Id="Rc3c987e157294d7d" /></Relationships>
</file>