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2f1eb0de0400e" /><Relationship Type="http://schemas.openxmlformats.org/package/2006/relationships/metadata/core-properties" Target="/package/services/metadata/core-properties/1eb8a0ca4bd64af3a1fb1c98b1d9da09.psmdcp" Id="R74b8ddead8f0434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Charlotte Ogbedee Laryea</w:t>
      </w:r>
    </w:p>
    <w:p>
      <w:r>
        <w:rPr>
          <w:rStyle w:val="Muted"/>
          <w:sz w:val="22"/>
        </w:rPr>
        <w:t xml:space="preserve">Assistant Lecturer · Ghanaian Languages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1a051f211ed4022">
        <w:r>
          <w:rPr>
            <w:rStyle w:val="Hyperlink"/>
            <w:sz w:val="18"/>
          </w:rPr>
          <w:t xml:space="preserve">scholar.ucc.edu.gh/staff/b48520d6-14a0-4356-8f6c-ad1f65612032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72690ee11b65403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scholar.ucc.edu.gh/staff/b48520d6-14a0-4356-8f6c-ad1f65612032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3fd5fde4694c04" /><Relationship Type="http://schemas.openxmlformats.org/officeDocument/2006/relationships/hyperlink" Target="https://scholar.ucc.edu.gh/staff/b48520d6-14a0-4356-8f6c-ad1f65612032" TargetMode="External" Id="R01a051f211ed4022" /><Relationship Type="http://schemas.openxmlformats.org/officeDocument/2006/relationships/footer" Target="/word/footer1.xml" Id="R72690ee11b654037" /></Relationships>
</file>