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9a516a14e46fb" /><Relationship Type="http://schemas.openxmlformats.org/package/2006/relationships/metadata/core-properties" Target="/package/services/metadata/core-properties/6ffca4f9872d4067bccf32e67685c286.psmdcp" Id="R8dd2b8dd9ae64d3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Comfort Ama Akorfa Anipa</w:t>
      </w:r>
    </w:p>
    <w:p>
      <w:r>
        <w:rPr>
          <w:rStyle w:val="Muted"/>
          <w:sz w:val="22"/>
        </w:rPr>
        <w:t xml:space="preserve">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4e29830f3d043a5">
        <w:r>
          <w:rPr>
            <w:rStyle w:val="Hyperlink"/>
            <w:sz w:val="18"/>
          </w:rPr>
          <w:t xml:space="preserve">0009-0002-2325-433X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d5e52b8d6e04e34">
        <w:r>
          <w:rPr>
            <w:rStyle w:val="Hyperlink"/>
            <w:sz w:val="18"/>
          </w:rPr>
          <w:t xml:space="preserve">scholar.ucc.edu.gh/staff/b88bd113-67b0-483a-b77f-caa7ff874d65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Economics and Econometrics · Information Systems · Strategy and Management · Finance · Management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2022–2025.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Accounting,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Comfort Ama Akorfa Anipa</w:t>
      </w:r>
      <w:r>
        <w:t xml:space="preserve">, Frank Agyemang Karikari, Seth Acquah Boateng, Michael Provide Fumey, Agnes Nyamenaose Essuman, Mariam Ibrahim Baidoo, Prince Delove Assan, Lawrence Yaw Kusi</w:t>
      </w:r>
      <w:r>
        <w:t xml:space="preserve"> (2025). </w:t>
      </w:r>
      <w:r>
        <w:t xml:space="preserve">Access to finance, financial management, and growth of non-traditional export firms in Ghana: Does sector difference count?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559212db84f7433d">
        <w:r>
          <w:rPr>
            <w:rStyle w:val="Hyperlink"/>
          </w:rPr>
          <w:t xml:space="preserve">https://doi.org/10.1016/j.sciaf.2025.e02706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Comfort Ama Akorfa Anipa</w:t>
      </w:r>
      <w:r>
        <w:t xml:space="preserve">, Mac Junior Abeka, Ebenezer Boateng, Kwadwo Ankomah, Isaiah Sikayena, Bernard Arpoh‐Baah, Isaac Kwame Amoah‐Ahinful, Michael Atta Fudzi</w:t>
      </w:r>
      <w:r>
        <w:t xml:space="preserve"> (2025). </w:t>
      </w:r>
      <w:r>
        <w:t xml:space="preserve">Economic Institutions, Political Institutions and Foreign Direct Investment Inflows Into Sub‐Saharan Africa: A Hierarchy of Institutions Perspective.</w:t>
      </w:r>
      <w:r>
        <w:t xml:space="preserve"> </w:t>
      </w:r>
      <w:r>
        <w:rPr>
          <w:i/>
        </w:rPr>
        <w:t xml:space="preserve">Thunderbird International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19de7be9aad044dd">
        <w:r>
          <w:rPr>
            <w:rStyle w:val="Hyperlink"/>
          </w:rPr>
          <w:t xml:space="preserve">https://doi.org/10.1002/tie.22443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Mac Junior Abeka, Michael Owusu Appiah, Zangina Isshaq, </w:t>
      </w:r>
      <w:r>
        <w:rPr>
          <w:b/>
        </w:rPr>
        <w:t xml:space="preserve">Comfort Ama Akorfa Anipa</w:t>
      </w:r>
      <w:r>
        <w:t xml:space="preserve"> (2025). </w:t>
      </w:r>
      <w:r>
        <w:t xml:space="preserve">Foreign bank penetration, banking sector regulations and banking sector stability in sub-Saharan Africa.</w:t>
      </w:r>
      <w:r>
        <w:t xml:space="preserve"> </w:t>
      </w:r>
      <w:r>
        <w:rPr>
          <w:i/>
        </w:rPr>
        <w:t xml:space="preserve">Journal of Financial Regulation and Compliance</w:t>
      </w:r>
      <w:r>
        <w:t xml:space="preserve">.</w:t>
      </w:r>
      <w:r>
        <w:t xml:space="preserve"> </w:t>
      </w:r>
      <w:hyperlink xmlns:r="http://schemas.openxmlformats.org/officeDocument/2006/relationships" w:history="true" r:id="Ra229e167a34d44ef">
        <w:r>
          <w:rPr>
            <w:rStyle w:val="Hyperlink"/>
          </w:rPr>
          <w:t xml:space="preserve">https://doi.org/10.1108/jfrc-02-2025-0034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Oseifuah, Carl Hope Korkpoe, </w:t>
      </w:r>
      <w:r>
        <w:rPr>
          <w:b/>
        </w:rPr>
        <w:t xml:space="preserve">Comfort Akorfa Anipa</w:t>
      </w:r>
      <w:r>
        <w:t xml:space="preserve"> (2025). </w:t>
      </w:r>
      <w:r>
        <w:t xml:space="preserve">The last frontier - going transparent with XBRL reporting for Sub-Saharan African listed firms.</w:t>
      </w:r>
      <w:r>
        <w:t xml:space="preserve"> </w:t>
      </w:r>
      <w:r>
        <w:rPr>
          <w:i/>
        </w:rPr>
        <w:t xml:space="preserve">International Journal of Research in Business and Social Science (2147-4478)</w:t>
      </w:r>
      <w:r>
        <w:t xml:space="preserve">.</w:t>
      </w:r>
      <w:r>
        <w:t xml:space="preserve"> </w:t>
      </w:r>
      <w:hyperlink xmlns:r="http://schemas.openxmlformats.org/officeDocument/2006/relationships" w:history="true" r:id="R9cc9575b6be744de">
        <w:r>
          <w:rPr>
            <w:rStyle w:val="Hyperlink"/>
          </w:rPr>
          <w:t xml:space="preserve">https://doi.org/10.20525/ijrbs.v14i5.4126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Vincent Adela, Mac Junior Abeka, George Tackie, </w:t>
      </w:r>
      <w:r>
        <w:rPr>
          <w:b/>
        </w:rPr>
        <w:t xml:space="preserve">Comfort Ama Akorfa Anipa</w:t>
      </w:r>
      <w:r>
        <w:t xml:space="preserve">, Deborah Esi Gyanba Mbir, Cornelius Adorm-Takyi</w:t>
      </w:r>
      <w:r>
        <w:t xml:space="preserve"> (2022). </w:t>
      </w:r>
      <w:r>
        <w:t xml:space="preserve">Institutional structures and strength of auditing and financial reporting standards in Africa.</w:t>
      </w:r>
      <w:r>
        <w:t xml:space="preserve"> </w:t>
      </w:r>
      <w:r>
        <w:rPr>
          <w:i/>
        </w:rPr>
        <w:t xml:space="preserve">Journal of Accounting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05c8091fd71343de">
        <w:r>
          <w:rPr>
            <w:rStyle w:val="Hyperlink"/>
          </w:rPr>
          <w:t xml:space="preserve">https://doi.org/10.1108/jaee-02-2022-0066</w:t>
        </w:r>
      </w:hyperlink>
    </w:p>
    <w:sectPr>
      <w:footerReference xmlns:r="http://schemas.openxmlformats.org/officeDocument/2006/relationships" w:type="default" r:id="R79b1cb9e76924d4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scholar.ucc.edu.gh/staff/b88bd113-67b0-483a-b77f-caa7ff874d65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bbac03384f4bab" /><Relationship Type="http://schemas.openxmlformats.org/officeDocument/2006/relationships/hyperlink" Target="https://orcid.org/0009-0002-2325-433X" TargetMode="External" Id="Re4e29830f3d043a5" /><Relationship Type="http://schemas.openxmlformats.org/officeDocument/2006/relationships/hyperlink" Target="https://scholar.ucc.edu.gh/staff/b88bd113-67b0-483a-b77f-caa7ff874d65" TargetMode="External" Id="R8d5e52b8d6e04e34" /><Relationship Type="http://schemas.openxmlformats.org/officeDocument/2006/relationships/hyperlink" Target="https://doi.org/10.1016/j.sciaf.2025.e02706" TargetMode="External" Id="R559212db84f7433d" /><Relationship Type="http://schemas.openxmlformats.org/officeDocument/2006/relationships/hyperlink" Target="https://doi.org/10.1002/tie.22443" TargetMode="External" Id="R19de7be9aad044dd" /><Relationship Type="http://schemas.openxmlformats.org/officeDocument/2006/relationships/hyperlink" Target="https://doi.org/10.1108/jfrc-02-2025-0034" TargetMode="External" Id="Ra229e167a34d44ef" /><Relationship Type="http://schemas.openxmlformats.org/officeDocument/2006/relationships/hyperlink" Target="https://doi.org/10.20525/ijrbs.v14i5.4126" TargetMode="External" Id="R9cc9575b6be744de" /><Relationship Type="http://schemas.openxmlformats.org/officeDocument/2006/relationships/hyperlink" Target="https://doi.org/10.1108/jaee-02-2022-0066" TargetMode="External" Id="R05c8091fd71343de" /><Relationship Type="http://schemas.openxmlformats.org/officeDocument/2006/relationships/footer" Target="/word/footer1.xml" Id="R79b1cb9e76924d44" /></Relationships>
</file>