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a6d4118084027" /><Relationship Type="http://schemas.openxmlformats.org/package/2006/relationships/metadata/core-properties" Target="/package/services/metadata/core-properties/51fbbba039bb4ddfb5671e13763aeca5.psmdcp" Id="R7b819deeffb4444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Harold Stewart Amonoo-Kuofi</w:t>
      </w:r>
    </w:p>
    <w:p>
      <w:r>
        <w:rPr>
          <w:rStyle w:val="Muted"/>
          <w:sz w:val="22"/>
        </w:rPr>
        <w:t xml:space="preserve">Professor · Anatomy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47a6e4407904d04">
        <w:r>
          <w:rPr>
            <w:rStyle w:val="Hyperlink"/>
            <w:sz w:val="18"/>
          </w:rPr>
          <w:t xml:space="preserve">scholar.ucc.edu.gh/staff/be2d1b44-d48d-4c63-aa2a-413edda1df62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Biomedical Engineering · Public Health, Environmental and Occupational Health · Archeology · Business and International Management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1996–2019.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Shibani A. Ghosh, Nicholas R. Strutt, Gloria E. Otoo, Devika J. Suri, Judith Ankrah, Thomas Johnson, Paul Nsiah, Chie Furuta, Hitoshi Murakami, Gillian Perera, Kenneth Chui, Kennedy Bomfeh, </w:t>
      </w:r>
      <w:r>
        <w:rPr>
          <w:b/>
        </w:rPr>
        <w:t xml:space="preserve">Harold Amonoo-Kuofi</w:t>
      </w:r>
      <w:r>
        <w:t xml:space="preserve">, Kwaku Tano-Debrah, Ricardo Uauy</w:t>
      </w:r>
      <w:r>
        <w:t xml:space="preserve"> (2019). </w:t>
      </w:r>
      <w:r>
        <w:t xml:space="preserve">A macro- and micronutrient-fortified complementary food supplement reduced acute infection, improved haemoglobin and showed a dose–response effect in improving linear growth: a 12-month cluster randomised trial.</w:t>
      </w:r>
      <w:r>
        <w:t xml:space="preserve"> </w:t>
      </w:r>
      <w:r>
        <w:rPr>
          <w:i/>
        </w:rPr>
        <w:t xml:space="preserve">Journal of Nutritional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285c79a9ada4eb6">
        <w:r>
          <w:rPr>
            <w:rStyle w:val="Hyperlink"/>
          </w:rPr>
          <w:t xml:space="preserve">https://doi.org/10.1017/jns.2019.18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Shibani Ghosh, Nicholas Strutt, Gloria E Otoo, Devika J Suri, Judith Ankrah, Thomas Johnson, Paul Nsiah, Chie Furuta, Hitoshi Murakami, Gillian Perera, Kenneth Kwan Ho Chui, Kennedy Bomfeh, </w:t>
      </w:r>
      <w:r>
        <w:rPr>
          <w:b/>
        </w:rPr>
        <w:t xml:space="preserve">Harold Amoono Kuofi</w:t>
      </w:r>
      <w:r>
        <w:t xml:space="preserve">, Kwaku Tano Debrah, Ricardo Uauy</w:t>
      </w:r>
      <w:r>
        <w:t xml:space="preserve"> (2017). </w:t>
      </w:r>
      <w:r>
        <w:t xml:space="preserve">Effect of the provision of a macro‐ and micro‐nutrient fortified complementary food supplement on nutritional status of Ghanaian infants.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a68b6030be84181">
        <w:r>
          <w:rPr>
            <w:rStyle w:val="Hyperlink"/>
          </w:rPr>
          <w:t xml:space="preserve">https://doi.org/10.1096/fasebj.31.1_supplement.43.1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Amoako-Sakyi, </w:t>
      </w:r>
      <w:r>
        <w:rPr>
          <w:b/>
        </w:rPr>
        <w:t xml:space="preserve">Harold Amonoo-Kuofi</w:t>
      </w:r>
      <w:r>
        <w:t xml:space="preserve"> (2015). </w:t>
      </w:r>
      <w:r>
        <w:t xml:space="preserve">Problem-based learning in resource-poor settings: lessons from a medical school in Ghana.</w:t>
      </w:r>
      <w:r>
        <w:t xml:space="preserve"> </w:t>
      </w:r>
      <w:r>
        <w:rPr>
          <w:i/>
        </w:rPr>
        <w:t xml:space="preserve">BMC 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f48863064e949bb">
        <w:r>
          <w:rPr>
            <w:rStyle w:val="Hyperlink"/>
          </w:rPr>
          <w:t xml:space="preserve">https://doi.org/10.1186/s12909-015-0501-4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Shibani Ghosh, Kwaku Tano‐Debrah, Grant J. Aaron, Gloria Otoo, Nicholas Strutt, Kennedy Bomfeh, Satoshi Kitamura, Devika J. Suri, Hitoshi Murakami, Chie Furuta, Daniel Sarpong, F. Saalia, Youzou Nakao, </w:t>
      </w:r>
      <w:r>
        <w:rPr>
          <w:b/>
        </w:rPr>
        <w:t xml:space="preserve">Harold Amonoo‐Kuofi</w:t>
      </w:r>
      <w:r>
        <w:t xml:space="preserve">, Ricardo Uauy, Yasuhiko Toride</w:t>
      </w:r>
      <w:r>
        <w:t xml:space="preserve"> (2014). </w:t>
      </w:r>
      <w:r>
        <w:t xml:space="preserve">Improving complementary feeding in Ghana: reaching the vulnerable through innovative business—the case of KOKO Plus.</w:t>
      </w:r>
      <w:r>
        <w:t xml:space="preserve"> </w:t>
      </w:r>
      <w:r>
        <w:rPr>
          <w:i/>
        </w:rPr>
        <w:t xml:space="preserve">Annals of the New York Academy of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ee25cf78bc141b0">
        <w:r>
          <w:rPr>
            <w:rStyle w:val="Hyperlink"/>
          </w:rPr>
          <w:t xml:space="preserve">https://doi.org/10.1111/nyas.12596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A. A Brown, L Derkyi-Kwarteng, </w:t>
      </w:r>
      <w:r>
        <w:rPr>
          <w:b/>
        </w:rPr>
        <w:t xml:space="preserve">H. S Amonoo-Kuofi</w:t>
      </w:r>
      <w:r>
        <w:t xml:space="preserve"> (2013). </w:t>
      </w:r>
      <w:r>
        <w:t xml:space="preserve">Study on the Time Frame for Ossification of the Medial Clavicular Epiphyseal Cartilage by X-ray in Ghanaian Students.</w:t>
      </w:r>
      <w:r>
        <w:t xml:space="preserve"> </w:t>
      </w:r>
      <w:r>
        <w:rPr>
          <w:i/>
        </w:rPr>
        <w:t xml:space="preserve">International Journal of Morphology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fcc044c42af4b9e">
        <w:r>
          <w:rPr>
            <w:rStyle w:val="Hyperlink"/>
          </w:rPr>
          <w:t xml:space="preserve">https://doi.org/10.4067/s0717-95022013000200021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Harold S. Amonoo-Kuofi</w:t>
      </w:r>
      <w:r>
        <w:t xml:space="preserve">, Kwabena Danso, Edward N. Gyader, Yao Tettey, Frank W. Anderson</w:t>
      </w:r>
      <w:r>
        <w:t xml:space="preserve"> (2012). </w:t>
      </w:r>
      <w:r>
        <w:t xml:space="preserve">AM Last Page.</w:t>
      </w:r>
      <w:r>
        <w:t xml:space="preserve"> </w:t>
      </w:r>
      <w:r>
        <w:rPr>
          <w:i/>
        </w:rPr>
        <w:t xml:space="preserve">Academic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95d95790858643e4">
        <w:r>
          <w:rPr>
            <w:rStyle w:val="Hyperlink"/>
          </w:rPr>
          <w:t xml:space="preserve">https://doi.org/10.1097/acm.0b013e318245b9f2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R.A. Fadel, </w:t>
      </w:r>
      <w:r>
        <w:rPr>
          <w:b/>
        </w:rPr>
        <w:t xml:space="preserve">H.S. Amonoo-Kuofi</w:t>
      </w:r>
      <w:r>
        <w:t xml:space="preserve"> (1996). </w:t>
      </w:r>
      <w:r>
        <w:t xml:space="preserve">The superficial ulnar artery: Development and surgical significance.</w:t>
      </w:r>
      <w:r>
        <w:t xml:space="preserve"> </w:t>
      </w:r>
      <w:r>
        <w:rPr>
          <w:i/>
        </w:rPr>
        <w:t xml:space="preserve">Clinical Anatomy</w:t>
      </w:r>
      <w:r>
        <w:t xml:space="preserve">.</w:t>
      </w:r>
      <w:r>
        <w:t xml:space="preserve"> </w:t>
      </w:r>
      <w:hyperlink xmlns:r="http://schemas.openxmlformats.org/officeDocument/2006/relationships" w:history="true" r:id="R8a79ca782ec54cc7">
        <w:r>
          <w:rPr>
            <w:rStyle w:val="Hyperlink"/>
          </w:rPr>
          <w:t xml:space="preserve">https://doi.org/10.1002/(sici)1098-2353(1996)9:2&lt;128::aid-ca5&gt;3.0.co;2-d</w:t>
        </w:r>
      </w:hyperlink>
    </w:p>
    <w:sectPr>
      <w:footerReference xmlns:r="http://schemas.openxmlformats.org/officeDocument/2006/relationships" w:type="default" r:id="Rc6eca9e228db4a7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scholar.ucc.edu.gh/staff/be2d1b44-d48d-4c63-aa2a-413edda1df62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8160e5ba464d14" /><Relationship Type="http://schemas.openxmlformats.org/officeDocument/2006/relationships/hyperlink" Target="https://scholar.ucc.edu.gh/staff/be2d1b44-d48d-4c63-aa2a-413edda1df62" TargetMode="External" Id="R447a6e4407904d04" /><Relationship Type="http://schemas.openxmlformats.org/officeDocument/2006/relationships/hyperlink" Target="https://doi.org/10.1017/jns.2019.18" TargetMode="External" Id="Re285c79a9ada4eb6" /><Relationship Type="http://schemas.openxmlformats.org/officeDocument/2006/relationships/hyperlink" Target="https://doi.org/10.1096/fasebj.31.1_supplement.43.1" TargetMode="External" Id="Rda68b6030be84181" /><Relationship Type="http://schemas.openxmlformats.org/officeDocument/2006/relationships/hyperlink" Target="https://doi.org/10.1186/s12909-015-0501-4" TargetMode="External" Id="R9f48863064e949bb" /><Relationship Type="http://schemas.openxmlformats.org/officeDocument/2006/relationships/hyperlink" Target="https://doi.org/10.1111/nyas.12596" TargetMode="External" Id="R7ee25cf78bc141b0" /><Relationship Type="http://schemas.openxmlformats.org/officeDocument/2006/relationships/hyperlink" Target="https://doi.org/10.4067/s0717-95022013000200021" TargetMode="External" Id="Rffcc044c42af4b9e" /><Relationship Type="http://schemas.openxmlformats.org/officeDocument/2006/relationships/hyperlink" Target="https://doi.org/10.1097/acm.0b013e318245b9f2" TargetMode="External" Id="R95d95790858643e4" /><Relationship Type="http://schemas.openxmlformats.org/officeDocument/2006/relationships/hyperlink" Target="https://doi.org/10.1002/(sici)1098-2353(1996)9:2&lt;128::aid-ca5&gt;3.0.co;2-d" TargetMode="External" Id="R8a79ca782ec54cc7" /><Relationship Type="http://schemas.openxmlformats.org/officeDocument/2006/relationships/footer" Target="/word/footer1.xml" Id="Rc6eca9e228db4a71" /></Relationships>
</file>