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e096b115c74b4c" /><Relationship Type="http://schemas.openxmlformats.org/package/2006/relationships/metadata/core-properties" Target="/package/services/metadata/core-properties/c5940084feaf47f1bd290382c5c5f1a8.psmdcp" Id="Rb2d93610daad4e8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Sandra Freda Wood</w:t>
      </w:r>
    </w:p>
    <w:p>
      <w:r>
        <w:rPr>
          <w:rStyle w:val="Muted"/>
          <w:sz w:val="22"/>
        </w:rPr>
        <w:t xml:space="preserve">Assistant Lecturer · Communication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0c0fdff22bc74ffb">
        <w:r>
          <w:rPr>
            <w:rStyle w:val="Hyperlink"/>
            <w:sz w:val="18"/>
          </w:rPr>
          <w:t xml:space="preserve">0009-0008-7224-0288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d1ceb0c56d434217">
        <w:r>
          <w:rPr>
            <w:rStyle w:val="Hyperlink"/>
            <w:sz w:val="18"/>
          </w:rPr>
          <w:t xml:space="preserve">scholar.ucc.edu.gh/staff/bf1fdfdb-04ca-44a6-85d6-8d1bdf9ca6e7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Obstetrics and Gynecology · Clinical Psychology · Emergency Medicine · Epidemiology · Food Science · Gender Studies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2.30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5 publications listed below, 2018–2026. Field-weighted impact is the mean over the 5 works scored for it; 1.00 is the world average for works of the same field, type and year. 1 of the 5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Teaching Associate</w:t>
      </w:r>
      <w:r>
        <w:tab/>
      </w:r>
      <w:r>
        <w:rPr>
          <w:rStyle w:val="Muted"/>
        </w:rPr>
        <w:t xml:space="preserve">2021–present</w:t>
      </w:r>
    </w:p>
    <w:p>
      <w:r>
        <w:rPr>
          <w:rStyle w:val="Muted"/>
        </w:rPr>
        <w:t xml:space="preserve">Hugh Downs School of Human Communication, Arizona State University, Tempe, United States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Assistant lecturer</w:t>
      </w:r>
      <w:r>
        <w:tab/>
      </w:r>
      <w:r>
        <w:rPr>
          <w:rStyle w:val="Muted"/>
        </w:rPr>
        <w:t xml:space="preserve">2018–present</w:t>
      </w:r>
    </w:p>
    <w:p>
      <w:r>
        <w:rPr>
          <w:rStyle w:val="Muted"/>
        </w:rPr>
        <w:t xml:space="preserve">Communication studies,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Jessica Afful Tuleassi, Cindy Afoakwa-Acheampong, Ebenezer Ato Kwamena Aidoo, </w:t>
      </w:r>
      <w:r>
        <w:rPr>
          <w:b/>
        </w:rPr>
        <w:t xml:space="preserve">Sandra Freda Wood</w:t>
      </w:r>
      <w:r>
        <w:t xml:space="preserve">, Kweku Ewusie Orleans Lindsay, Frank Nukunu</w:t>
      </w:r>
      <w:r>
        <w:t xml:space="preserve"> (2026). </w:t>
      </w:r>
      <w:r>
        <w:t xml:space="preserve">Exploring Support Dynamics: A Qualitative Study on Understanding the Patterns of Seeking and Receiving Support Among Women with Obstetric Fistula in Ghana.</w:t>
      </w:r>
      <w:r>
        <w:t xml:space="preserve"> </w:t>
      </w:r>
      <w:r>
        <w:rPr>
          <w:i/>
        </w:rPr>
        <w:t xml:space="preserve">Howard Journal of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597700edabd347d6">
        <w:r>
          <w:rPr>
            <w:rStyle w:val="Hyperlink"/>
          </w:rPr>
          <w:t xml:space="preserve">https://doi.org/10.1080/10646175.2025.2612084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Cindy Afoakwa-Acheampong, Jessica Afful Tuleassi, Ebenezer Ato Kwamena Aidoo, Kweku Ewusie Orleans Lindsay, Frank Nukunu, </w:t>
      </w:r>
      <w:r>
        <w:rPr>
          <w:b/>
        </w:rPr>
        <w:t xml:space="preserve">Sandra Freda Wood</w:t>
      </w:r>
      <w:r>
        <w:t xml:space="preserve">, Esther Korsah</w:t>
      </w:r>
      <w:r>
        <w:t xml:space="preserve"> (2026). </w:t>
      </w:r>
      <w:r>
        <w:t xml:space="preserve">Stirring the pot: gastrodiplomacy, identity negotiation and integration in the Ghana- Nigerian jollof war discourse.</w:t>
      </w:r>
      <w:r>
        <w:t xml:space="preserve"> </w:t>
      </w:r>
      <w:r>
        <w:rPr>
          <w:i/>
        </w:rPr>
        <w:t xml:space="preserve">Food Culture &amp;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41fe98868cbb4685">
        <w:r>
          <w:rPr>
            <w:rStyle w:val="Hyperlink"/>
          </w:rPr>
          <w:t xml:space="preserve">https://doi.org/10.1080/15528014.2026.2719255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Kweku Ewusie Orleans Lindsay, </w:t>
      </w:r>
      <w:r>
        <w:rPr>
          <w:b/>
        </w:rPr>
        <w:t xml:space="preserve">Sandra Freda Wood</w:t>
      </w:r>
      <w:r>
        <w:t xml:space="preserve">, Susanna Aba Abraham, Ebenezer Ato Kwamena Aidoo</w:t>
      </w:r>
      <w:r>
        <w:t xml:space="preserve"> (2024). </w:t>
      </w:r>
      <w:r>
        <w:t xml:space="preserve">Experiences of residents in a therapeutic community model of substance use disorder treatment in a mental hospital in Ghana.</w:t>
      </w:r>
      <w:r>
        <w:t xml:space="preserve"> </w:t>
      </w:r>
      <w:r>
        <w:rPr>
          <w:i/>
        </w:rPr>
        <w:t xml:space="preserve">BMC Psychiatry</w:t>
      </w:r>
      <w:r>
        <w:t xml:space="preserve">.</w:t>
      </w:r>
      <w:r>
        <w:t xml:space="preserve"> </w:t>
      </w:r>
      <w:hyperlink xmlns:r="http://schemas.openxmlformats.org/officeDocument/2006/relationships" w:history="true" r:id="R1442b322d29c4b6d">
        <w:r>
          <w:rPr>
            <w:rStyle w:val="Hyperlink"/>
          </w:rPr>
          <w:t xml:space="preserve">https://doi.org/10.1186/s12888-024-06179-z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Sandra Freda Wood</w:t>
      </w:r>
      <w:r>
        <w:t xml:space="preserve">, Ebenezer Ato Kwamena Aidoo, Kweku Ewusie Orleans Lindsay, Jessica Afful Tuleassi, Frank Nukunu, Cindy Afoakwa-Acheampong</w:t>
      </w:r>
      <w:r>
        <w:t xml:space="preserve"> (2024). </w:t>
      </w:r>
      <w:r>
        <w:t xml:space="preserve">Unveiling the silent suffering: Examining the complexities of disclosure and concealment strategies in women living with obstetric fistula.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f128ac03d4384f03">
        <w:r>
          <w:rPr>
            <w:rStyle w:val="Hyperlink"/>
          </w:rPr>
          <w:t xml:space="preserve">https://doi.org/10.1016/j.heliyon.2024.e38824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Eric Opoku Mensah, </w:t>
      </w:r>
      <w:r>
        <w:rPr>
          <w:b/>
        </w:rPr>
        <w:t xml:space="preserve">Sandra Freda Wood</w:t>
      </w:r>
      <w:r>
        <w:t xml:space="preserve"> (2018). </w:t>
      </w:r>
      <w:r>
        <w:t xml:space="preserve">Articulations of feminine voices in Ghana’s parliament: a study of the Hansard from 2010-2011.</w:t>
      </w:r>
      <w:r>
        <w:t xml:space="preserve"> </w:t>
      </w:r>
      <w:r>
        <w:rPr>
          <w:i/>
        </w:rPr>
        <w:t xml:space="preserve">AFRREV LALIGENS An International Journal of Language Literature and Gender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168d3e195b2547ee">
        <w:r>
          <w:rPr>
            <w:rStyle w:val="Hyperlink"/>
          </w:rPr>
          <w:t xml:space="preserve">https://doi.org/10.4314/laligens.v7i2.6</w:t>
        </w:r>
      </w:hyperlink>
    </w:p>
    <w:sectPr>
      <w:footerReference xmlns:r="http://schemas.openxmlformats.org/officeDocument/2006/relationships" w:type="default" r:id="Rf20fc1f6c33449a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scholar.ucc.edu.gh/staff/bf1fdfdb-04ca-44a6-85d6-8d1bdf9ca6e7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456b9d5aab44049" /><Relationship Type="http://schemas.openxmlformats.org/officeDocument/2006/relationships/hyperlink" Target="https://orcid.org/0009-0008-7224-0288" TargetMode="External" Id="R0c0fdff22bc74ffb" /><Relationship Type="http://schemas.openxmlformats.org/officeDocument/2006/relationships/hyperlink" Target="https://scholar.ucc.edu.gh/staff/bf1fdfdb-04ca-44a6-85d6-8d1bdf9ca6e7" TargetMode="External" Id="Rd1ceb0c56d434217" /><Relationship Type="http://schemas.openxmlformats.org/officeDocument/2006/relationships/hyperlink" Target="https://doi.org/10.1080/10646175.2025.2612084" TargetMode="External" Id="R597700edabd347d6" /><Relationship Type="http://schemas.openxmlformats.org/officeDocument/2006/relationships/hyperlink" Target="https://doi.org/10.1080/15528014.2026.2719255" TargetMode="External" Id="R41fe98868cbb4685" /><Relationship Type="http://schemas.openxmlformats.org/officeDocument/2006/relationships/hyperlink" Target="https://doi.org/10.1186/s12888-024-06179-z" TargetMode="External" Id="R1442b322d29c4b6d" /><Relationship Type="http://schemas.openxmlformats.org/officeDocument/2006/relationships/hyperlink" Target="https://doi.org/10.1016/j.heliyon.2024.e38824" TargetMode="External" Id="Rf128ac03d4384f03" /><Relationship Type="http://schemas.openxmlformats.org/officeDocument/2006/relationships/hyperlink" Target="https://doi.org/10.4314/laligens.v7i2.6" TargetMode="External" Id="R168d3e195b2547ee" /><Relationship Type="http://schemas.openxmlformats.org/officeDocument/2006/relationships/footer" Target="/word/footer1.xml" Id="Rf20fc1f6c33449a0" /></Relationships>
</file>