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ead85c0a148dc" /><Relationship Type="http://schemas.openxmlformats.org/package/2006/relationships/metadata/core-properties" Target="/package/services/metadata/core-properties/76047ff0a5044e03a8e6022687c75a4c.psmdcp" Id="R9a403312007c4c2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 Patrick Yao Gadzekpo</w:t>
      </w:r>
    </w:p>
    <w:p>
      <w:r>
        <w:rPr>
          <w:rStyle w:val="Muted"/>
          <w:sz w:val="22"/>
        </w:rPr>
        <w:t xml:space="preserve">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73a618628e84c15">
        <w:r>
          <w:rPr>
            <w:rStyle w:val="Hyperlink"/>
            <w:sz w:val="18"/>
          </w:rPr>
          <w:t xml:space="preserve">scholar.ucc.edu.gh/staff/c5cdb67b-f632-4068-a011-a87a036ad80a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19359c4cec4f4f6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scholar.ucc.edu.gh/staff/c5cdb67b-f632-4068-a011-a87a036ad80a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d0a3f0c38bc49b3" /><Relationship Type="http://schemas.openxmlformats.org/officeDocument/2006/relationships/hyperlink" Target="https://scholar.ucc.edu.gh/staff/c5cdb67b-f632-4068-a011-a87a036ad80a" TargetMode="External" Id="Re73a618628e84c15" /><Relationship Type="http://schemas.openxmlformats.org/officeDocument/2006/relationships/footer" Target="/word/footer1.xml" Id="R19359c4cec4f4f62" /></Relationships>
</file>