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c6b069a9540bf" /><Relationship Type="http://schemas.openxmlformats.org/package/2006/relationships/metadata/core-properties" Target="/package/services/metadata/core-properties/b8114c2f721f4c78a8a5874453309425.psmdcp" Id="R0f2c530f4c434ec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Phyllis Elsie Owusu Agyei</w:t>
      </w:r>
    </w:p>
    <w:p>
      <w:r>
        <w:rPr>
          <w:rStyle w:val="Muted"/>
          <w:sz w:val="22"/>
        </w:rPr>
        <w:t xml:space="preserve">Senior Lecturer · Pharmacology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250c449163744dd">
        <w:r>
          <w:rPr>
            <w:rStyle w:val="Hyperlink"/>
            <w:sz w:val="18"/>
          </w:rPr>
          <w:t xml:space="preserve">0009-0002-4010-0594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985a9c3cbaa4f6d">
        <w:r>
          <w:rPr>
            <w:rStyle w:val="Hyperlink"/>
            <w:sz w:val="18"/>
          </w:rPr>
          <w:t xml:space="preserve">scholar.ucc.edu.gh/staff/c7cdc541-fc2f-4f9c-b0aa-14683df80e53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Molecular Biology · Pharmacology · Plant Science · Emergency Medical Services · Food Science · Geriatrics and Gerontology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11 publications listed below, 2018–2026. Field-weighted impact is the mean over the 11 works scored for it; 1.00 is the world average for works of the same field, type and year. 0 of the 11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Inemesit Okon Ben, Edinam Donkor Akakpo, Kwame Osei Nyarko Akuoko, Mike Okweesi Aggrey, Theophilus Duku Asamoah, </w:t>
      </w:r>
      <w:r>
        <w:rPr>
          <w:b/>
        </w:rPr>
        <w:t xml:space="preserve">Phyllis Elsie Owusu-Agyei</w:t>
      </w:r>
      <w:r>
        <w:t xml:space="preserve">, Mary Gyan, Prudent Gokah, Cedric Dzidzor K. Amengor, Benjamin Kingsley Harley</w:t>
      </w:r>
      <w:r>
        <w:t xml:space="preserve"> (2026). </w:t>
      </w:r>
      <w:r>
        <w:t xml:space="preserve">Analgesic activity of fabiocinine and arborinine, acridone alkaloids from Zanthoxylum zanthoxyloides: In vivo, network pharmacology and molecular docking studies.</w:t>
      </w:r>
      <w:r>
        <w:t xml:space="preserve"> </w:t>
      </w:r>
      <w:r>
        <w:rPr>
          <w:i/>
        </w:rPr>
        <w:t xml:space="preserve">In Silico Research in Biomedicine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2265be1830274ce4">
        <w:r>
          <w:rPr>
            <w:rStyle w:val="Hyperlink"/>
          </w:rPr>
          <w:t xml:space="preserve">https://doi.org/10.1016/j.insi.2026.100531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Inemesit Okon Ben, </w:t>
      </w:r>
      <w:r>
        <w:rPr>
          <w:b/>
        </w:rPr>
        <w:t xml:space="preserve">Phyllis Elsie Owusu Agyei</w:t>
      </w:r>
      <w:r>
        <w:t xml:space="preserve">, Naeema Amerley Peregrino-Amamoo, Elizabeth Elikplim Agbeko, Theophilus Duku Asamoah, Donatus Wewura Adongo, Benjamin Kingsley Harley</w:t>
      </w:r>
      <w:r>
        <w:t xml:space="preserve"> (2026). </w:t>
      </w:r>
      <w:r>
        <w:t xml:space="preserve">In vivo and in silico assessment of anti-inflammatory and analgesic activities of dulcisflavan and 3-oxo-friedelan 20α-oic acid.</w:t>
      </w:r>
      <w:r>
        <w:t xml:space="preserve"> </w:t>
      </w:r>
      <w:r>
        <w:rPr>
          <w:i/>
        </w:rPr>
        <w:t xml:space="preserve">Discover Chemistry.</w:t>
      </w:r>
      <w:r>
        <w:t xml:space="preserve">.</w:t>
      </w:r>
      <w:r>
        <w:t xml:space="preserve"> </w:t>
      </w:r>
      <w:hyperlink xmlns:r="http://schemas.openxmlformats.org/officeDocument/2006/relationships" w:history="true" r:id="Ree2917a041a64b71">
        <w:r>
          <w:rPr>
            <w:rStyle w:val="Hyperlink"/>
          </w:rPr>
          <w:t xml:space="preserve">https://doi.org/10.1007/s44371-026-00750-1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Stephen Mensah Arhin, Isaac Tabiri Henneh, Kwasi Sobre Nkrumah, Ewura Seidu Yahaya, </w:t>
      </w:r>
      <w:r>
        <w:rPr>
          <w:b/>
        </w:rPr>
        <w:t xml:space="preserve">Phyllis Elsie Owusu Agyei</w:t>
      </w:r>
      <w:r>
        <w:t xml:space="preserve">, Meshack Antwi-Adjei, Martins Ekor</w:t>
      </w:r>
      <w:r>
        <w:t xml:space="preserve"> (2026). </w:t>
      </w:r>
      <w:r>
        <w:t xml:space="preserve">Medication error reporting in Ghana: A multicenter assessment of healthcare professionals’ knowledge, attitudes and practices.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708ec374a21f4a2b">
        <w:r>
          <w:rPr>
            <w:rStyle w:val="Hyperlink"/>
          </w:rPr>
          <w:t xml:space="preserve">https://doi.org/10.1371/journal.pone.0335116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Stephen Mensah Arhin, Isaac Tabiri Henneh, Theodora Dedo Azu, Joseph Arhin, Kwasi Sobre Nkrumah, Meshack Antwi-Adjei, Ewura Seidu Yahaya, </w:t>
      </w:r>
      <w:r>
        <w:rPr>
          <w:b/>
        </w:rPr>
        <w:t xml:space="preserve">Phylis Elsie Owusu Agyei</w:t>
      </w:r>
      <w:r>
        <w:t xml:space="preserve">, Emmanuel Nkrumah, Frank Osei-Poku, James Kojo Prah, Kwesi Boadu Mensah, Martins Ekor</w:t>
      </w:r>
      <w:r>
        <w:t xml:space="preserve"> (2026). </w:t>
      </w:r>
      <w:r>
        <w:t xml:space="preserve">Medication errors and medication error reporting practices in Ghana: a systematic review.</w:t>
      </w:r>
      <w:r>
        <w:t xml:space="preserve"> </w:t>
      </w:r>
      <w:r>
        <w:rPr>
          <w:i/>
        </w:rPr>
        <w:t xml:space="preserve">Therapeutic Advances in Drug Safety</w:t>
      </w:r>
      <w:r>
        <w:t xml:space="preserve">.</w:t>
      </w:r>
      <w:r>
        <w:t xml:space="preserve"> </w:t>
      </w:r>
      <w:hyperlink xmlns:r="http://schemas.openxmlformats.org/officeDocument/2006/relationships" w:history="true" r:id="Re2d36e3703524e9f">
        <w:r>
          <w:rPr>
            <w:rStyle w:val="Hyperlink"/>
          </w:rPr>
          <w:t xml:space="preserve">https://doi.org/10.1177/20420986261444513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Ewura Seidu Yahaya, Jesse Azebiik Anak, Nana Ama Amissah, Collins Obuah, </w:t>
      </w:r>
      <w:r>
        <w:rPr>
          <w:b/>
        </w:rPr>
        <w:t xml:space="preserve">Phyllis Elsie Owusu Agyei</w:t>
      </w:r>
      <w:r>
        <w:t xml:space="preserve">, Roland Osei Saahene, Michael Ainooson, Anthony Ablordey, Martins Ekor</w:t>
      </w:r>
      <w:r>
        <w:t xml:space="preserve"> (2024). </w:t>
      </w:r>
      <w:r>
        <w:t xml:space="preserve">In vitro antibacterial and synergistic activity of pyrazolyl sulphonamide derivatives against Staphylococcus haemolyticus.</w:t>
      </w:r>
      <w:r>
        <w:t xml:space="preserve"> </w:t>
      </w:r>
      <w:r>
        <w:rPr>
          <w:i/>
        </w:rPr>
        <w:t xml:space="preserve">Journal of Applied Pharmaceutical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9f16c0464844eb9">
        <w:r>
          <w:rPr>
            <w:rStyle w:val="Hyperlink"/>
          </w:rPr>
          <w:t xml:space="preserve">https://doi.org/10.69857/joapr.v12i5.658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Inemesit Okon Ben, Lydia Ewurabena Gamey, Benjamin Kingsley Harley, </w:t>
      </w:r>
      <w:r>
        <w:rPr>
          <w:b/>
        </w:rPr>
        <w:t xml:space="preserve">Phyllis Elsie Owusu Agyei</w:t>
      </w:r>
      <w:r>
        <w:t xml:space="preserve">, Eric Woode</w:t>
      </w:r>
      <w:r>
        <w:t xml:space="preserve"> (2022). </w:t>
      </w:r>
      <w:r>
        <w:t xml:space="preserve">Effect of Trichilia monadelpha (Thonn.) J. J. de Wilde (Meliaceae) extracts on C-reactive proteins levels and acute inflammation.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15144b43ad904c07">
        <w:r>
          <w:rPr>
            <w:rStyle w:val="Hyperlink"/>
          </w:rPr>
          <w:t xml:space="preserve">https://doi.org/10.1016/j.sciaf.2022.e01119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Martins Ekor, </w:t>
      </w:r>
      <w:r>
        <w:rPr>
          <w:b/>
        </w:rPr>
        <w:t xml:space="preserve">Phyllis Elsie Owusu Agyei</w:t>
      </w:r>
      <w:r>
        <w:t xml:space="preserve">, Ernest Obese, Robert Peter Biney, Isaac Tabiri Henneh, Meshack Antwi-Adjei, Ewura Seidu Yahaya, Gordon Amoakohene, Patrick Kafui Akakpo</w:t>
      </w:r>
      <w:r>
        <w:t xml:space="preserve"> (2021). </w:t>
      </w:r>
      <w:r>
        <w:t xml:space="preserve">Celecoxib exhibits therapeutic potential in experimental model of hyperlipidaemia.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e1d6f367cff44c34">
        <w:r>
          <w:rPr>
            <w:rStyle w:val="Hyperlink"/>
          </w:rPr>
          <w:t xml:space="preserve">https://doi.org/10.1371/journal.pone.0247735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Robert P. Biney, </w:t>
      </w:r>
      <w:r>
        <w:rPr>
          <w:b/>
        </w:rPr>
        <w:t xml:space="preserve">Phyllis E. Owusu Agyei</w:t>
      </w:r>
      <w:r>
        <w:t xml:space="preserve">, Elvis O. Ameyaw, John K. Afortude, Isaac T. Henneh, Ernest Obese, Samuel Badu Nyarko, Martins Ekor</w:t>
      </w:r>
      <w:r>
        <w:t xml:space="preserve"> (2020). </w:t>
      </w:r>
      <w:r>
        <w:t xml:space="preserve">Effects of three herb-based alcoholic beverages manufactured in Ghana on sperm characteristics and reproductive hormones in rats.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8f4600c0194e4afa">
        <w:r>
          <w:rPr>
            <w:rStyle w:val="Hyperlink"/>
          </w:rPr>
          <w:t xml:space="preserve">https://doi.org/10.1016/j.sciaf.2020.e00316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Isaac T. Henneh, </w:t>
      </w:r>
      <w:r>
        <w:rPr>
          <w:b/>
        </w:rPr>
        <w:t xml:space="preserve">Phyllis E. Owusu Agyei</w:t>
      </w:r>
      <w:r>
        <w:t xml:space="preserve">, Ernest Obese, Robert P. Biney, Meshack Antwi-Adjei, Ewura S. Yahaya, Ernest Asiamah, Joseph Acquah-Mills, Douglas O. Boateng, Martins Ekor</w:t>
      </w:r>
      <w:r>
        <w:t xml:space="preserve"> (2020). </w:t>
      </w:r>
      <w:r>
        <w:t xml:space="preserve">Leaf and root bark extracts of Ziziphus abyssinica Hochst ex. A. Rich (Rhamnaceae) ameliorate hepatic, renal and splenic injuries induced by phenylhydrazine in rats.</w:t>
      </w:r>
      <w:r>
        <w:t xml:space="preserve"> </w:t>
      </w:r>
      <w:r>
        <w:rPr>
          <w:i/>
        </w:rPr>
        <w:t xml:space="preserve">Journal of Basic and Clinical Physiology and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edb26d955674dbd">
        <w:r>
          <w:rPr>
            <w:rStyle w:val="Hyperlink"/>
          </w:rPr>
          <w:t xml:space="preserve">https://doi.org/10.1515/jbcpp-2020-0111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Frank Adusei-Mensah, Carina Tikkanen-Kaukanen, Jussi Kauhanen, Isaac Tabiri Henneh, </w:t>
      </w:r>
      <w:r>
        <w:rPr>
          <w:b/>
        </w:rPr>
        <w:t xml:space="preserve">Phyllis Elsie Owusu Agyei</w:t>
      </w:r>
      <w:r>
        <w:t xml:space="preserve">, Patrick Kafui Akakpo, Martins Ekor</w:t>
      </w:r>
      <w:r>
        <w:t xml:space="preserve"> (2020). </w:t>
      </w:r>
      <w:r>
        <w:t xml:space="preserve">Sub-chronic toxicity evaluation of top three commercial herbal antimalarial preparations in the Kumasi metropolis, Ghana.</w:t>
      </w:r>
      <w:r>
        <w:t xml:space="preserve"> </w:t>
      </w:r>
      <w:r>
        <w:rPr>
          <w:i/>
        </w:rPr>
        <w:t xml:space="preserve">Bioscience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93fe5fe619164ad9">
        <w:r>
          <w:rPr>
            <w:rStyle w:val="Hyperlink"/>
          </w:rPr>
          <w:t xml:space="preserve">https://doi.org/10.1042/bsr20192536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Elvis O. Ameyaw, Kodwo B. Asmah, Robert P. Biney, Isaac T. Henneh, </w:t>
      </w:r>
      <w:r>
        <w:rPr>
          <w:b/>
        </w:rPr>
        <w:t xml:space="preserve">Phyllis Owusu-Agyei</w:t>
      </w:r>
      <w:r>
        <w:t xml:space="preserve">, James Prah, Arnold D. Forkuo</w:t>
      </w:r>
      <w:r>
        <w:t xml:space="preserve"> (2018). </w:t>
      </w:r>
      <w:r>
        <w:t xml:space="preserve">Isobolographic analysis of co-administration of two plant-derived antiplasmodial drug candidates, cryptolepine and xylopic acid, in Plasmodium berghei.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7231b5497334f7f">
        <w:r>
          <w:rPr>
            <w:rStyle w:val="Hyperlink"/>
          </w:rPr>
          <w:t xml:space="preserve">https://doi.org/10.1186/s12936-018-2283-8</w:t>
        </w:r>
      </w:hyperlink>
    </w:p>
    <w:sectPr>
      <w:footerReference xmlns:r="http://schemas.openxmlformats.org/officeDocument/2006/relationships" w:type="default" r:id="R421a6717036b4cc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scholar.ucc.edu.gh/staff/c7cdc541-fc2f-4f9c-b0aa-14683df80e53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f48c9aba9ef4a97" /><Relationship Type="http://schemas.openxmlformats.org/officeDocument/2006/relationships/hyperlink" Target="https://orcid.org/0009-0002-4010-0594" TargetMode="External" Id="Rf250c449163744dd" /><Relationship Type="http://schemas.openxmlformats.org/officeDocument/2006/relationships/hyperlink" Target="https://scholar.ucc.edu.gh/staff/c7cdc541-fc2f-4f9c-b0aa-14683df80e53" TargetMode="External" Id="Rc985a9c3cbaa4f6d" /><Relationship Type="http://schemas.openxmlformats.org/officeDocument/2006/relationships/hyperlink" Target="https://doi.org/10.1016/j.insi.2026.100531" TargetMode="External" Id="R2265be1830274ce4" /><Relationship Type="http://schemas.openxmlformats.org/officeDocument/2006/relationships/hyperlink" Target="https://doi.org/10.1007/s44371-026-00750-1" TargetMode="External" Id="Ree2917a041a64b71" /><Relationship Type="http://schemas.openxmlformats.org/officeDocument/2006/relationships/hyperlink" Target="https://doi.org/10.1371/journal.pone.0335116" TargetMode="External" Id="R708ec374a21f4a2b" /><Relationship Type="http://schemas.openxmlformats.org/officeDocument/2006/relationships/hyperlink" Target="https://doi.org/10.1177/20420986261444513" TargetMode="External" Id="Re2d36e3703524e9f" /><Relationship Type="http://schemas.openxmlformats.org/officeDocument/2006/relationships/hyperlink" Target="https://doi.org/10.69857/joapr.v12i5.658" TargetMode="External" Id="Rb9f16c0464844eb9" /><Relationship Type="http://schemas.openxmlformats.org/officeDocument/2006/relationships/hyperlink" Target="https://doi.org/10.1016/j.sciaf.2022.e01119" TargetMode="External" Id="R15144b43ad904c07" /><Relationship Type="http://schemas.openxmlformats.org/officeDocument/2006/relationships/hyperlink" Target="https://doi.org/10.1371/journal.pone.0247735" TargetMode="External" Id="Re1d6f367cff44c34" /><Relationship Type="http://schemas.openxmlformats.org/officeDocument/2006/relationships/hyperlink" Target="https://doi.org/10.1016/j.sciaf.2020.e00316" TargetMode="External" Id="R8f4600c0194e4afa" /><Relationship Type="http://schemas.openxmlformats.org/officeDocument/2006/relationships/hyperlink" Target="https://doi.org/10.1515/jbcpp-2020-0111" TargetMode="External" Id="R2edb26d955674dbd" /><Relationship Type="http://schemas.openxmlformats.org/officeDocument/2006/relationships/hyperlink" Target="https://doi.org/10.1042/bsr20192536" TargetMode="External" Id="R93fe5fe619164ad9" /><Relationship Type="http://schemas.openxmlformats.org/officeDocument/2006/relationships/hyperlink" Target="https://doi.org/10.1186/s12936-018-2283-8" TargetMode="External" Id="Rd7231b5497334f7f" /><Relationship Type="http://schemas.openxmlformats.org/officeDocument/2006/relationships/footer" Target="/word/footer1.xml" Id="R421a6717036b4ccd" /></Relationships>
</file>