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c65a8c74a4638" /><Relationship Type="http://schemas.openxmlformats.org/package/2006/relationships/metadata/core-properties" Target="/package/services/metadata/core-properties/19af628e10244180a56958846c379e29.psmdcp" Id="R8c3ff01305c6451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Owusu Agyeman-Duah</w:t>
      </w:r>
    </w:p>
    <w:p>
      <w:r>
        <w:rPr>
          <w:rStyle w:val="Muted"/>
          <w:sz w:val="22"/>
        </w:rPr>
        <w:t xml:space="preserve">Assistant Lecturer · Department of Vocational and Technical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17cf2329d5948a6">
        <w:r>
          <w:rPr>
            <w:rStyle w:val="Hyperlink"/>
            <w:sz w:val="18"/>
          </w:rPr>
          <w:t xml:space="preserve">scholar.ucc.edu.gh/staff/c98c2972-defd-488e-a230-d28fcea192ab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9d7834b36c714f8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scholar.ucc.edu.gh/staff/c98c2972-defd-488e-a230-d28fcea192ab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e09717645da4633" /><Relationship Type="http://schemas.openxmlformats.org/officeDocument/2006/relationships/hyperlink" Target="https://scholar.ucc.edu.gh/staff/c98c2972-defd-488e-a230-d28fcea192ab" TargetMode="External" Id="Rc17cf2329d5948a6" /><Relationship Type="http://schemas.openxmlformats.org/officeDocument/2006/relationships/footer" Target="/word/footer1.xml" Id="R9d7834b36c714f8e" /></Relationships>
</file>