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b071c1391c4943" /><Relationship Type="http://schemas.openxmlformats.org/package/2006/relationships/metadata/core-properties" Target="/package/services/metadata/core-properties/0610b1719975428ba003ed2846ad2dd8.psmdcp" Id="R7955dd72ead04710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Ebikela Ivie Baidoo</w:t>
      </w:r>
    </w:p>
    <w:p>
      <w:r>
        <w:rPr>
          <w:rStyle w:val="Muted"/>
          <w:sz w:val="22"/>
        </w:rPr>
        <w:t xml:space="preserve">Senior Lecturer · Surgery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f0d703ac74a4724">
        <w:r>
          <w:rPr>
            <w:rStyle w:val="Hyperlink"/>
            <w:sz w:val="18"/>
          </w:rPr>
          <w:t xml:space="preserve">scholar.ucc.edu.gh/staff/c9d62feb-7aee-4049-b946-da886b80b700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7fa298ae33b840e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scholar.ucc.edu.gh/staff/c9d62feb-7aee-4049-b946-da886b80b700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601ba30c7d34d4d" /><Relationship Type="http://schemas.openxmlformats.org/officeDocument/2006/relationships/hyperlink" Target="https://scholar.ucc.edu.gh/staff/c9d62feb-7aee-4049-b946-da886b80b700" TargetMode="External" Id="Rbf0d703ac74a4724" /><Relationship Type="http://schemas.openxmlformats.org/officeDocument/2006/relationships/footer" Target="/word/footer1.xml" Id="R7fa298ae33b840e4" /></Relationships>
</file>