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9ffdcaf1104a02" /><Relationship Type="http://schemas.openxmlformats.org/package/2006/relationships/metadata/core-properties" Target="/package/services/metadata/core-properties/44177654a5a144fabcf48522a5e2c4d2.psmdcp" Id="Rf77f5c40a27140d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James Opoku-Darko</w:t>
      </w:r>
    </w:p>
    <w:p>
      <w:r>
        <w:rPr>
          <w:rStyle w:val="Muted"/>
          <w:sz w:val="22"/>
        </w:rPr>
        <w:t xml:space="preserve">Assistant Lecturer · Confucius Institute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c6dd89800b04c08">
        <w:r>
          <w:rPr>
            <w:rStyle w:val="Hyperlink"/>
            <w:sz w:val="18"/>
          </w:rPr>
          <w:t xml:space="preserve">scholar.google.com/citations?user=1ajCpbkAAAAJ&amp;hl=en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6052b0363024438">
        <w:r>
          <w:rPr>
            <w:rStyle w:val="Hyperlink"/>
            <w:sz w:val="18"/>
          </w:rPr>
          <w:t xml:space="preserve">scholar.ucc.edu.gh/staff/cab18d9f-b564-443f-819d-f82b66f76357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GENDER · CHINESE LANGUAGE · CLIMATE CHANGE · ENVIRONMENTAL GOVERNANCE · AND SOCIAL FORESTRY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Developmental and Educational Psychology · Education · Information Systems · Language and Linguistics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0.26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 publications listed below, 2022–2023. Field-weighted impact is the mean over the 2 works scored for it; 1.00 is the world average for works of the same field, type and year. 0 of the 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James Opoku-Darko</w:t>
      </w:r>
      <w:r>
        <w:t xml:space="preserve"> (2023). </w:t>
      </w:r>
      <w:r>
        <w:t xml:space="preserve">Ghanaian Students’ Perceptions of Chinese Language Learning.</w:t>
      </w:r>
      <w:r>
        <w:t xml:space="preserve"> </w:t>
      </w:r>
      <w:r>
        <w:rPr>
          <w:i/>
        </w:rPr>
        <w:t xml:space="preserve">American 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ac073ff8739649cd">
        <w:r>
          <w:rPr>
            <w:rStyle w:val="Hyperlink"/>
          </w:rPr>
          <w:t xml:space="preserve">https://doi.org/10.47672/ajep.1329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James Opoku-Darko</w:t>
      </w:r>
      <w:r>
        <w:t xml:space="preserve">, Bright Nkrumah</w:t>
      </w:r>
      <w:r>
        <w:t xml:space="preserve"> (2022). </w:t>
      </w:r>
      <w:r>
        <w:t xml:space="preserve">Effect of Gender on Morphological Awareness and Reading Comprehension Competence in Chinese Language: Evidence from the University of Cape Coast.</w:t>
      </w:r>
      <w:r>
        <w:t xml:space="preserve"> </w:t>
      </w:r>
      <w:r>
        <w:rPr>
          <w:i/>
        </w:rPr>
        <w:t xml:space="preserve">American 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e187b51a2d9b4d23">
        <w:r>
          <w:rPr>
            <w:rStyle w:val="Hyperlink"/>
          </w:rPr>
          <w:t xml:space="preserve">https://doi.org/10.47672/ajep.1296</w:t>
        </w:r>
      </w:hyperlink>
    </w:p>
    <w:sectPr>
      <w:footerReference xmlns:r="http://schemas.openxmlformats.org/officeDocument/2006/relationships" w:type="default" r:id="Rced7cb0eb8ed4ebd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scholar.ucc.edu.gh/staff/cab18d9f-b564-443f-819d-f82b66f76357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513e452d04d4634" /><Relationship Type="http://schemas.openxmlformats.org/officeDocument/2006/relationships/hyperlink" Target="https://scholar.google.com/citations?user=1ajCpbkAAAAJ&amp;hl=en" TargetMode="External" Id="R6c6dd89800b04c08" /><Relationship Type="http://schemas.openxmlformats.org/officeDocument/2006/relationships/hyperlink" Target="https://scholar.ucc.edu.gh/staff/cab18d9f-b564-443f-819d-f82b66f76357" TargetMode="External" Id="Rf6052b0363024438" /><Relationship Type="http://schemas.openxmlformats.org/officeDocument/2006/relationships/hyperlink" Target="https://doi.org/10.47672/ajep.1329" TargetMode="External" Id="Rac073ff8739649cd" /><Relationship Type="http://schemas.openxmlformats.org/officeDocument/2006/relationships/hyperlink" Target="https://doi.org/10.47672/ajep.1296" TargetMode="External" Id="Re187b51a2d9b4d23" /><Relationship Type="http://schemas.openxmlformats.org/officeDocument/2006/relationships/footer" Target="/word/footer1.xml" Id="Rced7cb0eb8ed4ebd" /></Relationships>
</file>