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f5ec3a403453e" /><Relationship Type="http://schemas.openxmlformats.org/package/2006/relationships/metadata/core-properties" Target="/package/services/metadata/core-properties/dd87335a3ac14829abce3b6b28c0fe3e.psmdcp" Id="R8f4ff45e4866411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Stella Antwiwaa</w:t>
      </w:r>
    </w:p>
    <w:p>
      <w:r>
        <w:rPr>
          <w:rStyle w:val="Muted"/>
          <w:sz w:val="22"/>
        </w:rPr>
        <w:t xml:space="preserve">Lecturer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d036f8eb24f4e6f">
        <w:r>
          <w:rPr>
            <w:rStyle w:val="Hyperlink"/>
            <w:sz w:val="18"/>
          </w:rPr>
          <w:t xml:space="preserve">scholar.ucc.edu.gh/staff/daee0496-85a4-4005-87d8-9a9c0ea9a093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4cb86bb441ab4108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scholar.ucc.edu.gh/staff/daee0496-85a4-4005-87d8-9a9c0ea9a093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4972a8501f846d6" /><Relationship Type="http://schemas.openxmlformats.org/officeDocument/2006/relationships/hyperlink" Target="https://scholar.ucc.edu.gh/staff/daee0496-85a4-4005-87d8-9a9c0ea9a093" TargetMode="External" Id="Rdd036f8eb24f4e6f" /><Relationship Type="http://schemas.openxmlformats.org/officeDocument/2006/relationships/footer" Target="/word/footer1.xml" Id="R4cb86bb441ab4108" /></Relationships>
</file>