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c95977f2e443c" /><Relationship Type="http://schemas.openxmlformats.org/package/2006/relationships/metadata/core-properties" Target="/package/services/metadata/core-properties/d441e2c51b674c48ade49af572801aac.psmdcp" Id="Rc6096dfc8d19401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Malcolm Patrick Fynn</w:t>
      </w:r>
    </w:p>
    <w:p>
      <w:r>
        <w:rPr>
          <w:rStyle w:val="Muted"/>
          <w:sz w:val="22"/>
        </w:rPr>
        <w:t xml:space="preserve">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33c81c04df84672">
        <w:r>
          <w:rPr>
            <w:rStyle w:val="Hyperlink"/>
            <w:sz w:val="18"/>
          </w:rPr>
          <w:t xml:space="preserve">scholar.ucc.edu.gh/staff/dcbd45e5-515a-4948-9ca1-c697ea8e54c3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Biochemistry · Biotechnology · Public Health, Environmental and Occupational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 publications listed below from 2024. Field-weighted impact is the mean over the 2 works scored for it; 1.00 is the world average for works of the same field, type and year. 0 of the 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Mustapha A. Ahmed, Elvis O. Ameyaw, Francis A. Armah, </w:t>
      </w:r>
      <w:r>
        <w:rPr>
          <w:b/>
        </w:rPr>
        <w:t xml:space="preserve">Patrick M. Fynn</w:t>
      </w:r>
      <w:r>
        <w:t xml:space="preserve">, Isaac Asiamah, George Ghartey-Kwansah, Felix K. Zoiku, Ebenezer Ofori-Attah, Christian K. Adokoh</w:t>
      </w:r>
      <w:r>
        <w:t xml:space="preserve"> (2024). </w:t>
      </w:r>
      <w:r>
        <w:t xml:space="preserve">Alkaloidal Extracts from Avicennia africana P. Beauv. (Avicenniaceae) Leaf: An Antiplasmodial, Antioxidant, and Erythrocyte Viable.</w:t>
      </w:r>
      <w:r>
        <w:t xml:space="preserve"> </w:t>
      </w:r>
      <w:r>
        <w:rPr>
          <w:i/>
        </w:rPr>
        <w:t xml:space="preserve">Advances in Pharmacological and Pharmaceutical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24bd85f1c4b4ded">
        <w:r>
          <w:rPr>
            <w:rStyle w:val="Hyperlink"/>
          </w:rPr>
          <w:t xml:space="preserve">https://doi.org/10.1155/2024/4541581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Mustapha A. Ahmed, George Ghartey-Kwansah, Francis Ackah-Armah, </w:t>
      </w:r>
      <w:r>
        <w:rPr>
          <w:b/>
        </w:rPr>
        <w:t xml:space="preserve">Patrick M. Fynn</w:t>
      </w:r>
      <w:r>
        <w:t xml:space="preserve">, Felix K. Zoiku, Ebenezer Ofori-Atta, Christian K. Adokoh</w:t>
      </w:r>
      <w:r>
        <w:t xml:space="preserve"> (2024). </w:t>
      </w:r>
      <w:r>
        <w:t xml:space="preserve">Stage -specific antimalarial activity of alkaloidal fractions of the Avicennia africana P. Beauv. (Avicenniaceae) leaf extract.</w:t>
      </w:r>
      <w:r>
        <w:t xml:space="preserve"> </w:t>
      </w:r>
      <w:r>
        <w:rPr>
          <w:i/>
        </w:rPr>
        <w:t xml:space="preserve">Microbes and Infectious Diseases /Microbes and 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a2b7e00458da452c">
        <w:r>
          <w:rPr>
            <w:rStyle w:val="Hyperlink"/>
          </w:rPr>
          <w:t xml:space="preserve">https://doi.org/10.21608/mid.2024.302814.2138</w:t>
        </w:r>
      </w:hyperlink>
    </w:p>
    <w:sectPr>
      <w:footerReference xmlns:r="http://schemas.openxmlformats.org/officeDocument/2006/relationships" w:type="default" r:id="R8f24d3241ee5404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scholar.ucc.edu.gh/staff/dcbd45e5-515a-4948-9ca1-c697ea8e54c3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0678ed8b641483c" /><Relationship Type="http://schemas.openxmlformats.org/officeDocument/2006/relationships/hyperlink" Target="https://scholar.ucc.edu.gh/staff/dcbd45e5-515a-4948-9ca1-c697ea8e54c3" TargetMode="External" Id="R833c81c04df84672" /><Relationship Type="http://schemas.openxmlformats.org/officeDocument/2006/relationships/hyperlink" Target="https://doi.org/10.1155/2024/4541581" TargetMode="External" Id="R624bd85f1c4b4ded" /><Relationship Type="http://schemas.openxmlformats.org/officeDocument/2006/relationships/hyperlink" Target="https://doi.org/10.21608/mid.2024.302814.2138" TargetMode="External" Id="Ra2b7e00458da452c" /><Relationship Type="http://schemas.openxmlformats.org/officeDocument/2006/relationships/footer" Target="/word/footer1.xml" Id="R8f24d3241ee5404a" /></Relationships>
</file>