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d5cf60ab1441e" /><Relationship Type="http://schemas.openxmlformats.org/package/2006/relationships/metadata/core-properties" Target="/package/services/metadata/core-properties/20fb096a583947e5b68349f748f41df3.psmdcp" Id="R475c94ea3a604d7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Evans Kwasi Arizi</w:t>
      </w:r>
    </w:p>
    <w:p>
      <w:r>
        <w:rPr>
          <w:rStyle w:val="Muted"/>
          <w:sz w:val="22"/>
        </w:rPr>
        <w:t xml:space="preserve">Lecturer · Department of Fisheries and Aquatic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9c77631363c4b9b">
        <w:r>
          <w:rPr>
            <w:rStyle w:val="Hyperlink"/>
            <w:sz w:val="18"/>
          </w:rPr>
          <w:t xml:space="preserve">0000-0002-1517-0200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c403477ce0d4426">
        <w:r>
          <w:rPr>
            <w:rStyle w:val="Hyperlink"/>
            <w:sz w:val="18"/>
          </w:rPr>
          <w:t xml:space="preserve">scholar.google.com/citations?user=3gJzkDgAAAAJ&amp;hl=en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a6a77efd4cc4c17">
        <w:r>
          <w:rPr>
            <w:rStyle w:val="Hyperlink"/>
            <w:sz w:val="18"/>
          </w:rPr>
          <w:t xml:space="preserve">scholar.ucc.edu.gh/staff/e1c6be75-ae76-43e8-ac27-e4e651f9986d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Fish Biology · Fisheries Science · Fish Population Dynamics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Global and Planetary Change · Ecology · Aquatic Science · Nature and Landscape Conservation · Management, Monitoring, Policy and Law · Oceanography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3.44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13 publications listed below, 2014–2026. Field-weighted impact is the mean over the 9 works scored for it; 1.00 is the world average for works of the same field, type and year. 3 of the 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Akintola, Shehu L., Aheto, Denis W., Sall, Aliou, </w:t>
      </w:r>
      <w:r>
        <w:rPr>
          <w:b/>
        </w:rPr>
        <w:t xml:space="preserve">Arizi, Evans K.</w:t>
      </w:r>
      <w:r>
        <w:t xml:space="preserve">, Akwetey, Margaret F., Osei, Isaac K., Ayorinde, Kappo, Adade, Richard, Areola, Foluke, Attipoe, Esinam, Godwin, Margaret, Pawar, Vinolia P., Korang, Richmond, Akingbola, Ololade</w:t>
      </w:r>
      <w:r>
        <w:t xml:space="preserve"> (2026). </w:t>
      </w:r>
      <w:r>
        <w:t xml:space="preserve">A Situational Analysis of Small-Scale Fisheries in West Africa: From Vulnerability to Viability.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b87b6f71cf8849c0">
        <w:r>
          <w:rPr>
            <w:rStyle w:val="Hyperlink"/>
          </w:rPr>
          <w:t xml:space="preserve">https://doi.org/10.5281/zenodo.19358669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Vinolia Pitris Pawar, </w:t>
      </w:r>
      <w:r>
        <w:rPr>
          <w:b/>
        </w:rPr>
        <w:t xml:space="preserve">Evans Kwasi Arizi</w:t>
      </w:r>
      <w:r>
        <w:t xml:space="preserve"> (2026). </w:t>
      </w:r>
      <w:r>
        <w:t xml:space="preserve">Small‐Scale Fisherfolk Perspectives on Premix Fuel Subsidies and Fisheries Sustainability in Ghana.</w:t>
      </w:r>
      <w:r>
        <w:t xml:space="preserve"> </w:t>
      </w:r>
      <w:r>
        <w:rPr>
          <w:i/>
        </w:rPr>
        <w:t xml:space="preserve">Natural Resources Forum</w:t>
      </w:r>
      <w:r>
        <w:t xml:space="preserve">.</w:t>
      </w:r>
      <w:r>
        <w:t xml:space="preserve"> </w:t>
      </w:r>
      <w:hyperlink xmlns:r="http://schemas.openxmlformats.org/officeDocument/2006/relationships" w:history="true" r:id="Rcf7f21ee939b49d2">
        <w:r>
          <w:rPr>
            <w:rStyle w:val="Hyperlink"/>
          </w:rPr>
          <w:t xml:space="preserve">https://doi.org/10.1111/1477-8947.70086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Ella‐Kari Muhl, Derek Armitage, Prateep Kumar Nayak, Sisir Pradhan, Maha Abdelbaset, Denis Aheto, Richard Adade, Shehu Latunji Akintola, </w:t>
      </w:r>
      <w:r>
        <w:rPr>
          <w:b/>
        </w:rPr>
        <w:t xml:space="preserve">Evans Kwasi Arizi</w:t>
      </w:r>
      <w:r>
        <w:t xml:space="preserve">, Essinam Attipoe and 37 others</w:t>
      </w:r>
      <w:r>
        <w:t xml:space="preserve"> (2026). </w:t>
      </w:r>
      <w:r>
        <w:t xml:space="preserve">Transition pathways from vulnerability to viability of small‐scale fisheries in Africa and Asia.</w:t>
      </w:r>
      <w:r>
        <w:t xml:space="preserve"> </w:t>
      </w:r>
      <w:r>
        <w:rPr>
          <w:i/>
        </w:rPr>
        <w:t xml:space="preserve">People and Nature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763defca7f1b4543">
        <w:r>
          <w:rPr>
            <w:rStyle w:val="Hyperlink"/>
          </w:rPr>
          <w:t xml:space="preserve">https://doi.org/10.1002/pan3.70305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Michelle Naa Kordei Clottey, Joseph Aggrey‐Fynn, John Blay, </w:t>
      </w:r>
      <w:r>
        <w:rPr>
          <w:b/>
        </w:rPr>
        <w:t xml:space="preserve">Evans Kwasi Arizi</w:t>
      </w:r>
      <w:r>
        <w:t xml:space="preserve"> (2024). </w:t>
      </w:r>
      <w:r>
        <w:t xml:space="preserve">Stock assessment and reproductive biology of bluespotted seabream Pagrus caeruleostictus (family: Sparidae).</w:t>
      </w:r>
      <w:r>
        <w:t xml:space="preserve"> </w:t>
      </w:r>
      <w:r>
        <w:rPr>
          <w:i/>
        </w:rPr>
        <w:t xml:space="preserve">Aquaculture Fish and Fisheries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19ed279d26a745bc">
        <w:r>
          <w:rPr>
            <w:rStyle w:val="Hyperlink"/>
          </w:rPr>
          <w:t xml:space="preserve">https://doi.org/10.1002/aff2.163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Ana Carolina Esteves Dias, Derek Armitage, Prateep Kumar Nayak, Shehu Latunji Akintola, </w:t>
      </w:r>
      <w:r>
        <w:rPr>
          <w:b/>
        </w:rPr>
        <w:t xml:space="preserve">Evans Kwasi Arizi</w:t>
      </w:r>
      <w:r>
        <w:t xml:space="preserve">, Ratana Chuenpagdee, Basanta Kumar Das, Sabiha Ahmed Diba, Raktima Ghosh, Moenieba Isaacs and 65 others</w:t>
      </w:r>
      <w:r>
        <w:t xml:space="preserve"> (2023). </w:t>
      </w:r>
      <w:r>
        <w:t xml:space="preserve">From vulnerability to viability: A situational analysis of small-scale fisheries in Asia and Africa.</w:t>
      </w:r>
      <w:r>
        <w:t xml:space="preserve"> </w:t>
      </w:r>
      <w:r>
        <w:rPr>
          <w:i/>
        </w:rPr>
        <w:t xml:space="preserve">Marine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ecf3a3124db34954">
        <w:r>
          <w:rPr>
            <w:rStyle w:val="Hyperlink"/>
          </w:rPr>
          <w:t xml:space="preserve">https://doi.org/10.1016/j.marpol.2023.105731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Evans K. Arizi</w:t>
      </w:r>
      <w:r>
        <w:t xml:space="preserve">, Jeremy S. Collie, Kathleen Castro, Austin T. Humphries</w:t>
      </w:r>
      <w:r>
        <w:t xml:space="preserve"> (2022). </w:t>
      </w:r>
      <w:r>
        <w:t xml:space="preserve">Fishing characteristics and catch composition of the sardinella fishery in Ghana indicate urgent management is needed.</w:t>
      </w:r>
      <w:r>
        <w:t xml:space="preserve"> </w:t>
      </w:r>
      <w:r>
        <w:rPr>
          <w:i/>
        </w:rPr>
        <w:t xml:space="preserve">Regional Studies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7631d8105144f3a">
        <w:r>
          <w:rPr>
            <w:rStyle w:val="Hyperlink"/>
          </w:rPr>
          <w:t xml:space="preserve">https://doi.org/10.1016/j.rsma.2022.102348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Isaac Okyere, Daniel J. Skerritt, Anna Schuhbauer, Sebastian Villasante, Andrés M. Cisneros-Montemayor, Hussain Sinan, Duncan Burnside, Patrízia Raggi Abdallah, Keita Abe, Kwasi A. Addo, … </w:t>
      </w:r>
      <w:r>
        <w:rPr>
          <w:b/>
        </w:rPr>
        <w:t xml:space="preserve">Evans K. Arizi</w:t>
      </w:r>
      <w:r>
        <w:t xml:space="preserve"> and 89 others</w:t>
      </w:r>
      <w:r>
        <w:t xml:space="preserve"> (2021). </w:t>
      </w:r>
      <w:r>
        <w:t xml:space="preserve">WTO must ban harmful fisheries subsidies.</w:t>
      </w:r>
      <w:r>
        <w:t xml:space="preserve"> </w:t>
      </w:r>
      <w:r>
        <w:rPr>
          <w:i/>
        </w:rPr>
        <w:t xml:space="preserve">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ca89f453de84bcb">
        <w:r>
          <w:rPr>
            <w:rStyle w:val="Hyperlink"/>
          </w:rPr>
          <w:t xml:space="preserve">https://doi.org/10.1126/science.abm1680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Evans Kwasi Arizi</w:t>
      </w:r>
      <w:r>
        <w:t xml:space="preserve">, Joseph Aggrey-Fynn, Edward Adzesiwor Obodai</w:t>
      </w:r>
      <w:r>
        <w:t xml:space="preserve"> (2015). </w:t>
      </w:r>
      <w:r>
        <w:t xml:space="preserve">Growth, Mortality and Exploitation Rates of Sarotherodon melanotheron in the Dominli Lagoon of Ghana.</w:t>
      </w:r>
      <w:r>
        <w:t xml:space="preserve"> </w:t>
      </w:r>
      <w:r>
        <w:rPr>
          <w:i/>
        </w:rPr>
        <w:t xml:space="preserve">Momona Ethiopian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fa921fb83c64023">
        <w:r>
          <w:rPr>
            <w:rStyle w:val="Hyperlink"/>
          </w:rPr>
          <w:t xml:space="preserve">https://doi.org/10.4314/mejs.v7i2.8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Evans Arizi</w:t>
      </w:r>
      <w:r>
        <w:t xml:space="preserve">, Edward Adzesiwor Obodai, J Aggrey-Fynn</w:t>
      </w:r>
      <w:r>
        <w:t xml:space="preserve"> (2014). </w:t>
      </w:r>
      <w:r>
        <w:t xml:space="preserve">Reproductive Biology of Sarotherodon melanotheron in the Dominli Lagoon, Ghana.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Evans Kwasi Arizi</w:t>
      </w:r>
      <w:r>
        <w:t xml:space="preserve"> (2024). </w:t>
      </w:r>
      <w:r>
        <w:t xml:space="preserve">Reflections from Chilika-V2V field school: A glimpse into the blue economy and livelihoods of the Chilika Lagoon.</w:t>
      </w:r>
      <w:r>
        <w:t xml:space="preserve"> </w:t>
      </w:r>
      <w:r>
        <w:rPr>
          <w:i/>
        </w:rPr>
        <w:t xml:space="preserve">V2V Global Partnership</w:t>
      </w:r>
      <w:r>
        <w:t xml:space="preserve">.</w:t>
      </w:r>
      <w:r>
        <w:t xml:space="preserve"> </w:t>
      </w:r>
      <w:hyperlink xmlns:r="http://schemas.openxmlformats.org/officeDocument/2006/relationships" w:history="true" r:id="R2a9062edda444840">
        <w:r>
          <w:rPr>
            <w:rStyle w:val="Hyperlink"/>
          </w:rPr>
          <w:t xml:space="preserve">http://icsfarchives.net/id/eprint/21962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EK Arizi</w:t>
      </w:r>
      <w:r>
        <w:t xml:space="preserve">, S Abrokwah, DW Aheto, Frederick Ato Armah</w:t>
      </w:r>
      <w:r>
        <w:t xml:space="preserve"> (2021). </w:t>
      </w:r>
      <w:r>
        <w:t xml:space="preserve">A situational analysis of small-scale fisheries in Ghana: From vulnerability to viability.</w:t>
      </w:r>
      <w:r>
        <w:t xml:space="preserve"> </w:t>
      </w:r>
      <w:r>
        <w:rPr>
          <w:i/>
        </w:rPr>
        <w:t xml:space="preserve">V2V Working Paper</w:t>
      </w:r>
      <w:r>
        <w:t xml:space="preserve">.</w:t>
      </w:r>
      <w:r>
        <w:t xml:space="preserve"> </w:t>
      </w:r>
      <w:hyperlink xmlns:r="http://schemas.openxmlformats.org/officeDocument/2006/relationships" w:history="true" r:id="Raa29707c1ee24598">
        <w:r>
          <w:rPr>
            <w:rStyle w:val="Hyperlink"/>
          </w:rPr>
          <w:t xml:space="preserve">https://scholar.google.com/scholar?cluster=9210824021718283714&amp;hl=en&amp;oi=scholarr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Evans Kwasi Arizi</w:t>
      </w:r>
      <w:r>
        <w:t xml:space="preserve"> (2019). </w:t>
      </w:r>
      <w:r>
        <w:t xml:space="preserve">Towards sustainable management of the sardinella fishery in Ghana.</w:t>
      </w:r>
      <w:r>
        <w:t xml:space="preserve"> </w:t>
      </w:r>
      <w:r>
        <w:rPr>
          <w:i/>
        </w:rPr>
        <w:t xml:space="preserve">University of Rhode Island</w:t>
      </w:r>
      <w:r>
        <w:t xml:space="preserve">.</w:t>
      </w:r>
      <w:r>
        <w:t xml:space="preserve"> </w:t>
      </w:r>
      <w:hyperlink xmlns:r="http://schemas.openxmlformats.org/officeDocument/2006/relationships" w:history="true" r:id="Rb8713a4e37dd45ce">
        <w:r>
          <w:rPr>
            <w:rStyle w:val="Hyperlink"/>
          </w:rPr>
          <w:t xml:space="preserve">https://search.proquest.com/openview/11dbdcd0aff992e7209a9a964dab0b9e/1?pq-origsite=gscholar&amp;cbl=18750&amp;diss=y</w:t>
        </w:r>
      </w:hyperlink>
    </w:p>
    <w:p>
      <w:pPr>
        <w:pStyle w:val="Heading2"/>
      </w:pPr>
      <w:r>
        <w:t xml:space="preserve">Other publications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 Kwasi Arizi</w:t>
      </w:r>
      <w:r>
        <w:t xml:space="preserve">, J Aggrey-Fynn</w:t>
      </w:r>
      <w:r>
        <w:t xml:space="preserve"> (2024). </w:t>
      </w:r>
      <w:r>
        <w:t xml:space="preserve">Growth, Mortality and Exploitation Rates of Sarotherodon melanotheron in the Dominli Lagoon of Ghana.</w:t>
      </w:r>
    </w:p>
    <w:sectPr>
      <w:footerReference xmlns:r="http://schemas.openxmlformats.org/officeDocument/2006/relationships" w:type="default" r:id="R9658fd0dcb2747f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scholar.ucc.edu.gh/staff/e1c6be75-ae76-43e8-ac27-e4e651f9986d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4d59134f10341d0" /><Relationship Type="http://schemas.openxmlformats.org/officeDocument/2006/relationships/hyperlink" Target="https://orcid.org/0000-0002-1517-0200" TargetMode="External" Id="Rb9c77631363c4b9b" /><Relationship Type="http://schemas.openxmlformats.org/officeDocument/2006/relationships/hyperlink" Target="https://scholar.google.com/citations?user=3gJzkDgAAAAJ&amp;hl=en" TargetMode="External" Id="Rec403477ce0d4426" /><Relationship Type="http://schemas.openxmlformats.org/officeDocument/2006/relationships/hyperlink" Target="https://scholar.ucc.edu.gh/staff/e1c6be75-ae76-43e8-ac27-e4e651f9986d" TargetMode="External" Id="R5a6a77efd4cc4c17" /><Relationship Type="http://schemas.openxmlformats.org/officeDocument/2006/relationships/hyperlink" Target="https://doi.org/10.5281/zenodo.19358669" TargetMode="External" Id="Rb87b6f71cf8849c0" /><Relationship Type="http://schemas.openxmlformats.org/officeDocument/2006/relationships/hyperlink" Target="https://doi.org/10.1111/1477-8947.70086" TargetMode="External" Id="Rcf7f21ee939b49d2" /><Relationship Type="http://schemas.openxmlformats.org/officeDocument/2006/relationships/hyperlink" Target="https://doi.org/10.1002/pan3.70305" TargetMode="External" Id="R763defca7f1b4543" /><Relationship Type="http://schemas.openxmlformats.org/officeDocument/2006/relationships/hyperlink" Target="https://doi.org/10.1002/aff2.163" TargetMode="External" Id="R19ed279d26a745bc" /><Relationship Type="http://schemas.openxmlformats.org/officeDocument/2006/relationships/hyperlink" Target="https://doi.org/10.1016/j.marpol.2023.105731" TargetMode="External" Id="Recf3a3124db34954" /><Relationship Type="http://schemas.openxmlformats.org/officeDocument/2006/relationships/hyperlink" Target="https://doi.org/10.1016/j.rsma.2022.102348" TargetMode="External" Id="R57631d8105144f3a" /><Relationship Type="http://schemas.openxmlformats.org/officeDocument/2006/relationships/hyperlink" Target="https://doi.org/10.1126/science.abm1680" TargetMode="External" Id="Raca89f453de84bcb" /><Relationship Type="http://schemas.openxmlformats.org/officeDocument/2006/relationships/hyperlink" Target="https://doi.org/10.4314/mejs.v7i2.8" TargetMode="External" Id="R0fa921fb83c64023" /><Relationship Type="http://schemas.openxmlformats.org/officeDocument/2006/relationships/hyperlink" Target="http://icsfarchives.net/id/eprint/21962" TargetMode="External" Id="R2a9062edda444840" /><Relationship Type="http://schemas.openxmlformats.org/officeDocument/2006/relationships/hyperlink" Target="https://scholar.google.com/scholar?cluster=9210824021718283714&amp;hl=en&amp;oi=scholarr" TargetMode="External" Id="Raa29707c1ee24598" /><Relationship Type="http://schemas.openxmlformats.org/officeDocument/2006/relationships/hyperlink" Target="https://search.proquest.com/openview/11dbdcd0aff992e7209a9a964dab0b9e/1?pq-origsite=gscholar&amp;cbl=18750&amp;diss=y" TargetMode="External" Id="Rb8713a4e37dd45ce" /><Relationship Type="http://schemas.openxmlformats.org/officeDocument/2006/relationships/footer" Target="/word/footer1.xml" Id="R9658fd0dcb2747fc" /></Relationships>
</file>