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93b64fba84afe" /><Relationship Type="http://schemas.openxmlformats.org/package/2006/relationships/metadata/core-properties" Target="/package/services/metadata/core-properties/6895bfa935064e1badb419f489d928b3.psmdcp" Id="R2b3b9a8ab71442d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Akwasi Anyanful</w:t>
      </w:r>
    </w:p>
    <w:p>
      <w:r>
        <w:rPr>
          <w:rStyle w:val="Muted"/>
          <w:sz w:val="22"/>
        </w:rPr>
        <w:t xml:space="preserve">Senior Lecturer · Medical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d280865143c4560">
        <w:r>
          <w:rPr>
            <w:rStyle w:val="Hyperlink"/>
            <w:sz w:val="18"/>
          </w:rPr>
          <w:t xml:space="preserve">0000-0002-1666-8342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6d427a023d14481">
        <w:r>
          <w:rPr>
            <w:rStyle w:val="Hyperlink"/>
            <w:sz w:val="18"/>
          </w:rPr>
          <w:t xml:space="preserve">scholar.google.com/citations?user=ye5uZh8AAAAJ&amp;hl=en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ac337644aef4463">
        <w:r>
          <w:rPr>
            <w:rStyle w:val="Hyperlink"/>
            <w:sz w:val="18"/>
          </w:rPr>
          <w:t xml:space="preserve">scholar.ucc.edu.gh/staff/fb7fff29-ea70-4d51-8334-3ac25b7ed5ba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breast cancer genetic profiles and markers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Infectious Diseases · Oncology · Public Health, Environmental and Occupational Health · Surgery · Artificial Intelligence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31 publications listed below, 1994–2026. Field-weighted impact is the mean over the 16 works scored for it; 1.00 is the world average for works of the same field, type and year. 1 of the 16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Muhi-deen Wonwana Mohammed, Yussif Owusu Aboagye, </w:t>
      </w:r>
      <w:r>
        <w:rPr>
          <w:b/>
        </w:rPr>
        <w:t xml:space="preserve">Akwasi Anyanful</w:t>
      </w:r>
      <w:r>
        <w:t xml:space="preserve">, Samuel Kyei, Kwame Kumi Asare</w:t>
      </w:r>
      <w:r>
        <w:t xml:space="preserve"> (2026). </w:t>
      </w:r>
      <w:r>
        <w:t xml:space="preserve">Evidence Gaps and Global Patterns in Leishmaniasis Control: A Scoping Review of Clinical, Diagnostic, and Treatment Strategies.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0a2a062913c4749">
        <w:r>
          <w:rPr>
            <w:rStyle w:val="Hyperlink"/>
          </w:rPr>
          <w:t xml:space="preserve">https://doi.org/10.1155/japr/8882865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Nicholas Ekow Thomford, Oksana Ryabinina, Joel Adu Twum, John Anyimadu, Samuel Badu Nyarko, </w:t>
      </w:r>
      <w:r>
        <w:rPr>
          <w:b/>
        </w:rPr>
        <w:t xml:space="preserve">Akwasi Anyanful</w:t>
      </w:r>
      <w:r>
        <w:t xml:space="preserve">, Martins Ekor, George Boateng Kyei</w:t>
      </w:r>
      <w:r>
        <w:t xml:space="preserve"> (2025). </w:t>
      </w:r>
      <w:r>
        <w:t xml:space="preserve">Cohort profile: the pharmacogenomics and pharmacokinetics study in Ghanaian HIV patients (GenoPharm-GH).</w:t>
      </w:r>
      <w:r>
        <w:t xml:space="preserve"> </w:t>
      </w:r>
      <w:r>
        <w:rPr>
          <w:i/>
        </w:rPr>
        <w:t xml:space="preserve">BMC Genomic Data</w:t>
      </w:r>
      <w:r>
        <w:t xml:space="preserve">.</w:t>
      </w:r>
      <w:r>
        <w:t xml:space="preserve"> </w:t>
      </w:r>
      <w:hyperlink xmlns:r="http://schemas.openxmlformats.org/officeDocument/2006/relationships" w:history="true" r:id="R139b53a10ac84d40">
        <w:r>
          <w:rPr>
            <w:rStyle w:val="Hyperlink"/>
          </w:rPr>
          <w:t xml:space="preserve">https://doi.org/10.1186/s12863-025-01369-4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E. Agamah, </w:t>
      </w:r>
      <w:r>
        <w:rPr>
          <w:b/>
        </w:rPr>
        <w:t xml:space="preserve">Akwasi Anyanful</w:t>
      </w:r>
      <w:r>
        <w:t xml:space="preserve">, Oksana Ryabinina, Joel Twum, Mahadia Tunga, Michelle Skelton, Christian D. Bope, Emile R. Chimusa, Nicholas E. Thomford</w:t>
      </w:r>
      <w:r>
        <w:t xml:space="preserve"> (2025). </w:t>
      </w:r>
      <w:r>
        <w:t xml:space="preserve">Enabling data-driven decision-making for innovative health care and delivery in Africa.</w:t>
      </w:r>
      <w:r>
        <w:t xml:space="preserve"> </w:t>
      </w:r>
      <w:r>
        <w:rPr>
          <w:i/>
        </w:rPr>
        <w:t xml:space="preserve">npj Health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fd3de02a6d4648c8">
        <w:r>
          <w:rPr>
            <w:rStyle w:val="Hyperlink"/>
          </w:rPr>
          <w:t xml:space="preserve">https://doi.org/10.1038/s44401-025-00047-y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Kyei, George Panyin Annan, Kwame Kumi Asare, Emmanuel Birikorang, </w:t>
      </w:r>
      <w:r>
        <w:rPr>
          <w:b/>
        </w:rPr>
        <w:t xml:space="preserve">Akwasi Anyanful</w:t>
      </w:r>
      <w:r>
        <w:t xml:space="preserve">, Randy Asiamah</w:t>
      </w:r>
      <w:r>
        <w:t xml:space="preserve"> (2024). </w:t>
      </w:r>
      <w:r>
        <w:t xml:space="preserve">Efficacy of common decontamination techniques used in eye care facilities in Ghana.</w:t>
      </w:r>
      <w:r>
        <w:t xml:space="preserve"> </w:t>
      </w:r>
      <w:r>
        <w:rPr>
          <w:i/>
        </w:rPr>
        <w:t xml:space="preserve">AJO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16056edcff524556">
        <w:r>
          <w:rPr>
            <w:rStyle w:val="Hyperlink"/>
          </w:rPr>
          <w:t xml:space="preserve">https://doi.org/10.1016/j.ajoint.2024.100024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Faustina Adu, Ebenezer Aniakwaa-Bonsu, Samuel Badu Nyarko, Aikins Sarpong Obeng, Richmond Owusu Ateko, </w:t>
      </w:r>
      <w:r>
        <w:rPr>
          <w:b/>
        </w:rPr>
        <w:t xml:space="preserve">Akwasi Anyanful</w:t>
      </w:r>
      <w:r>
        <w:t xml:space="preserve">, Nicholas Ekow Thomford</w:t>
      </w:r>
      <w:r>
        <w:t xml:space="preserve"> (2024). </w:t>
      </w:r>
      <w:r>
        <w:t xml:space="preserve">Host cytokine genetic polymorphisms in a selected population of persons living with hepatitis B virus infection in the central region of Ghana.</w:t>
      </w:r>
      <w:r>
        <w:t xml:space="preserve"> </w:t>
      </w:r>
      <w:r>
        <w:rPr>
          <w:i/>
        </w:rPr>
        <w:t xml:space="preserve">BMC Gastroenterology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7908d64875940fd">
        <w:r>
          <w:rPr>
            <w:rStyle w:val="Hyperlink"/>
          </w:rPr>
          <w:t xml:space="preserve">https://doi.org/10.1186/s12876-024-03456-9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Nicholas Ekow Thomford, Faustina Adu, Cyril Gavor-Kwashi, Samuel Badu Nyarko, Paul Nsiah, Richard Dadzie Ephraim, George Adjei, </w:t>
      </w:r>
      <w:r>
        <w:rPr>
          <w:b/>
        </w:rPr>
        <w:t xml:space="preserve">Akwasi Anyanful</w:t>
      </w:r>
      <w:r>
        <w:t xml:space="preserve"> (2023). </w:t>
      </w:r>
      <w:r>
        <w:t xml:space="preserve">An exploratory pharmacogenetic screening of SLC22A6, SLC22A8, ABCC4 and ABCC10 genes in a cohort of Ghanaian HBV patients.</w:t>
      </w:r>
      <w:r>
        <w:t xml:space="preserve"> </w:t>
      </w:r>
      <w:r>
        <w:rPr>
          <w:i/>
        </w:rPr>
        <w:t xml:space="preserve">Egyptian Journal of Medical Human 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1b606a4da164c24">
        <w:r>
          <w:rPr>
            <w:rStyle w:val="Hyperlink"/>
          </w:rPr>
          <w:t xml:space="preserve">https://doi.org/10.1186/s43042-023-00428-8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Nicholas Ekow Thomford, </w:t>
      </w:r>
      <w:r>
        <w:rPr>
          <w:b/>
        </w:rPr>
        <w:t xml:space="preserve">Akwasi Anyanful</w:t>
      </w:r>
      <w:r>
        <w:t xml:space="preserve">, Richmond Owusu Ateko, Dee Blackhurst, Robert Peter Biney, Dennis Boadi, Samuel Badu Nyarko, Martins Ekor, George Boateng Kyei</w:t>
      </w:r>
      <w:r>
        <w:t xml:space="preserve"> (2023). </w:t>
      </w:r>
      <w:r>
        <w:t xml:space="preserve">Apolipoprotein E genetic variation, atherogenic index and cardiovascular disease risk assessment in an African population: An analysis of HIV and malaria patients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0ae4810b2e149e2">
        <w:r>
          <w:rPr>
            <w:rStyle w:val="Hyperlink"/>
          </w:rPr>
          <w:t xml:space="preserve">https://doi.org/10.1371/journal.pone.0284697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Esther Sarpong, Desmond Omane Acheampong, George Nkansah Rost Fordjour, </w:t>
      </w:r>
      <w:r>
        <w:rPr>
          <w:b/>
        </w:rPr>
        <w:t xml:space="preserve">Akwasi Anyanful</w:t>
      </w:r>
      <w:r>
        <w:t xml:space="preserve">, Enoch Aninagyei, Derek A. Tuoyire, Dee Blackhurst, George Boateng Kyei, Martins Ekor, Nicholas Ekow Thomford</w:t>
      </w:r>
      <w:r>
        <w:t xml:space="preserve"> (2022). </w:t>
      </w:r>
      <w:r>
        <w:t xml:space="preserve">Zero malaria: a mirage or reality for populations of sub-Saharan Africa in health transition.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bd655e5931e4e42">
        <w:r>
          <w:rPr>
            <w:rStyle w:val="Hyperlink"/>
          </w:rPr>
          <w:t xml:space="preserve">https://doi.org/10.1186/s12936-022-04340-1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Daniel Acquah, Francis T. Djankpa, Josephine Afful, Oscar A. Opoku, </w:t>
      </w:r>
      <w:r>
        <w:rPr>
          <w:b/>
        </w:rPr>
        <w:t xml:space="preserve">Akwasi Anyanful</w:t>
      </w:r>
      <w:r>
        <w:t xml:space="preserve"> (2021). </w:t>
      </w:r>
      <w:r>
        <w:t xml:space="preserve">Assessment of lung function and pulmonary disorders among women involved in palm kernel oil processing in Cape Coast,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450548c6e9d4d17">
        <w:r>
          <w:rPr>
            <w:rStyle w:val="Hyperlink"/>
          </w:rPr>
          <w:t xml:space="preserve">https://doi.org/10.18203/2394-6040.ijcmph20211207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Nicholas Ekow Thomford, Robert Peter Biney, Emmanuel Okai, </w:t>
      </w:r>
      <w:r>
        <w:rPr>
          <w:b/>
        </w:rPr>
        <w:t xml:space="preserve">Akwasi Anyanful</w:t>
      </w:r>
      <w:r>
        <w:t xml:space="preserve">, Paul Nsiah, Prosperity G. Frimpong, Dominic O. Boakye, Charles A. Adongo, Paul Kruszka, Ambroise Wonkam</w:t>
      </w:r>
      <w:r>
        <w:t xml:space="preserve"> (2020). </w:t>
      </w:r>
      <w:r>
        <w:t xml:space="preserve">Clinical Spectrum of congenital heart defects (CHD) detected at the child health Clinic in a Tertiary Health Facility in Ghana: a retrospective analysis.</w:t>
      </w:r>
      <w:r>
        <w:t xml:space="preserve"> </w:t>
      </w:r>
      <w:r>
        <w:rPr>
          <w:i/>
        </w:rPr>
        <w:t xml:space="preserve">Journal of Congenital Cardiology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922514deea94d8f">
        <w:r>
          <w:rPr>
            <w:rStyle w:val="Hyperlink"/>
          </w:rPr>
          <w:t xml:space="preserve">https://doi.org/10.1186/s40949-020-00034-y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Inusah D. Iddrisu, </w:t>
      </w:r>
      <w:r>
        <w:rPr>
          <w:b/>
        </w:rPr>
        <w:t xml:space="preserve">Akwasi Anyanful</w:t>
      </w:r>
      <w:r>
        <w:t xml:space="preserve">, Samuel V. Nuvor</w:t>
      </w:r>
      <w:r>
        <w:t xml:space="preserve"> (2019). </w:t>
      </w:r>
      <w:r>
        <w:t xml:space="preserve">Incidence of adverse events after discharge from a secondary hospital in northern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c666f3007fa430a">
        <w:r>
          <w:rPr>
            <w:rStyle w:val="Hyperlink"/>
          </w:rPr>
          <w:t xml:space="preserve">https://doi.org/10.18203/2394-6040.ijcmph20192295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Adamu Saanid, David Watmough, Samuel Debrah, Martin Morna, </w:t>
      </w:r>
      <w:r>
        <w:rPr>
          <w:b/>
        </w:rPr>
        <w:t xml:space="preserve">Akwasi Anyanful</w:t>
      </w:r>
      <w:r>
        <w:t xml:space="preserve"> (2018). </w:t>
      </w:r>
      <w:r>
        <w:t xml:space="preserve">Breast-i Is an Effective and Reliable Adjunct Screening Tool for Detecting Early Tumour Related Angiogenesis of Breast Cancers in Low Resource Sub-Saharan Countries.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ce4193bac52b45bd">
        <w:r>
          <w:rPr>
            <w:rStyle w:val="Hyperlink"/>
          </w:rPr>
          <w:t xml:space="preserve">https://doi.org/10.1155/2018/2539056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F.N. Ghartey, D.J. Watmough, </w:t>
      </w:r>
      <w:r>
        <w:rPr>
          <w:b/>
        </w:rPr>
        <w:t xml:space="preserve">A. Anyanful</w:t>
      </w:r>
      <w:r>
        <w:t xml:space="preserve">, S. Debrah, M. Morna, S. Eliason, M. Adamu, L. Derkyi-Kwarteng</w:t>
      </w:r>
      <w:r>
        <w:t xml:space="preserve"> (2016). </w:t>
      </w:r>
      <w:r>
        <w:t xml:space="preserve">A novel way to visualise tumour related angiogenesis and detect breast tumours in women: A combined clinical and optical method for breast cancer screening of well-women in Ghana.</w:t>
      </w:r>
      <w:r>
        <w:t xml:space="preserve"> </w:t>
      </w:r>
      <w:r>
        <w:rPr>
          <w:i/>
        </w:rPr>
        <w:t xml:space="preserve">Annals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903f7274f894abb">
        <w:r>
          <w:rPr>
            <w:rStyle w:val="Hyperlink"/>
          </w:rPr>
          <w:t xml:space="preserve">https://doi.org/10.1093/annonc/mdw385.11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Frank Naku Ghartey Jnr, </w:t>
      </w:r>
      <w:r>
        <w:rPr>
          <w:b/>
        </w:rPr>
        <w:t xml:space="preserve">Akwasi Anyanful</w:t>
      </w:r>
      <w:r>
        <w:t xml:space="preserve">, Sebastian Eliason, Saanid Mohammed Adamu, Samuel Debrah</w:t>
      </w:r>
      <w:r>
        <w:t xml:space="preserve"> (2016). </w:t>
      </w:r>
      <w:r>
        <w:t xml:space="preserve">Pattern of Breast Cancer Distribution in Ghana: A Survey to Enhance Early Detection, Diagnosis, and Treatment.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5c3fc0df8cef4897">
        <w:r>
          <w:rPr>
            <w:rStyle w:val="Hyperlink"/>
          </w:rPr>
          <w:t xml:space="preserve">https://doi.org/10.1155/2016/3645308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Felix Yirdong, A Bockarie, </w:t>
      </w:r>
      <w:r>
        <w:rPr>
          <w:b/>
        </w:rPr>
        <w:t xml:space="preserve">A Anyanful</w:t>
      </w:r>
      <w:r>
        <w:t xml:space="preserve"> (2014). </w:t>
      </w:r>
      <w:r>
        <w:t xml:space="preserve">HEPATITIS B VIRUS-KNOWLEDGE, ATTITUDE AND PRACTICES AMONG TAXI DRIVERS IN CAPE COAST METROPOLIS, GHANA.</w:t>
      </w:r>
      <w:r>
        <w:t xml:space="preserve"> </w:t>
      </w:r>
      <w:r>
        <w:rPr>
          <w:i/>
        </w:rPr>
        <w:t xml:space="preserve">prevalence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f847624167f4bf8">
        <w:r>
          <w:rPr>
            <w:rStyle w:val="Hyperlink"/>
          </w:rPr>
          <w:t xml:space="preserve">https://www.academia.edu/download/45266725/4.pdf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Akwasi Anyanful</w:t>
      </w:r>
      <w:r>
        <w:t xml:space="preserve"> (2013). </w:t>
      </w:r>
      <w:r>
        <w:t xml:space="preserve">A family of indoles regulate virulence and Shiga toxin production in pathogenic E. coli.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1c2efc707474291">
        <w:r>
          <w:rPr>
            <w:rStyle w:val="Hyperlink"/>
          </w:rPr>
          <w:t xml:space="preserve">https://doi.org/10.1371/journal.pone.0054456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Akwasi Anyanful</w:t>
      </w:r>
      <w:r>
        <w:t xml:space="preserve"> (2011). </w:t>
      </w:r>
      <w:r>
        <w:t xml:space="preserve">CsrA and TnaB coregulate tryptophanase activity to promote exotoxin-induced killing of Caenorhabditis elegans by enteropathogenic Escherichia coli.</w:t>
      </w:r>
      <w:r>
        <w:t xml:space="preserve"> </w:t>
      </w:r>
      <w:r>
        <w:rPr>
          <w:i/>
        </w:rPr>
        <w:t xml:space="preserve">Journal of bacteriology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22df23a4f674c0d">
        <w:r>
          <w:rPr>
            <w:rStyle w:val="Hyperlink"/>
          </w:rPr>
          <w:t xml:space="preserve">https://doi.org/10.1128/jb.05197-11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Akwasi Anyanful</w:t>
      </w:r>
      <w:r>
        <w:t xml:space="preserve"> (2009). </w:t>
      </w:r>
      <w:r>
        <w:t xml:space="preserve">CSN-5, a component of the COP9 signalosome complex, regulates the levels of UNC-96 and UNC-98, two components of M-lines in Caenorhabditis elegans muscle.</w:t>
      </w:r>
      <w:r>
        <w:t xml:space="preserve"> </w:t>
      </w:r>
      <w:r>
        <w:rPr>
          <w:i/>
        </w:rPr>
        <w:t xml:space="preserve">Molecular biology of the cell</w:t>
      </w:r>
      <w:r>
        <w:t xml:space="preserve">.</w:t>
      </w:r>
      <w:r>
        <w:t xml:space="preserve"> </w:t>
      </w:r>
      <w:hyperlink xmlns:r="http://schemas.openxmlformats.org/officeDocument/2006/relationships" w:history="true" r:id="R956fd9d7f9f941a4">
        <w:r>
          <w:rPr>
            <w:rStyle w:val="Hyperlink"/>
          </w:rPr>
          <w:t xml:space="preserve">https://doi.org/10.1091/mbc.e09-03-0208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Akwasi Anyanful</w:t>
      </w:r>
      <w:r>
        <w:t xml:space="preserve"> (2009). </w:t>
      </w:r>
      <w:r>
        <w:t xml:space="preserve">Conditioning protects C. elegans from lethal effects of enteropathogenic E. coli by activating genes that regulate lifespan and innate immunity.</w:t>
      </w:r>
      <w:r>
        <w:t xml:space="preserve"> </w:t>
      </w:r>
      <w:r>
        <w:rPr>
          <w:i/>
        </w:rPr>
        <w:t xml:space="preserve">Cell host &amp; microbe</w:t>
      </w:r>
      <w:r>
        <w:t xml:space="preserve">.</w:t>
      </w:r>
      <w:r>
        <w:t xml:space="preserve"> </w:t>
      </w:r>
      <w:hyperlink xmlns:r="http://schemas.openxmlformats.org/officeDocument/2006/relationships" w:history="true" r:id="Rc5fe5c19153e4fee">
        <w:r>
          <w:rPr>
            <w:rStyle w:val="Hyperlink"/>
          </w:rPr>
          <w:t xml:space="preserve">https://www.cell.com/cell-host-microbe/fulltext/S1931-3128(09)00140-1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Akwasi Anyanful</w:t>
      </w:r>
      <w:r>
        <w:t xml:space="preserve"> (2008). </w:t>
      </w:r>
      <w:r>
        <w:t xml:space="preserve">Transcription factors GATA/ELT-2 and forkhead/HNF-3/PHA-4 regulate the tropomyosin gene expression in the pharynx and intestine of Caenorhabditis elegans.</w:t>
      </w:r>
      <w:r>
        <w:t xml:space="preserve"> </w:t>
      </w:r>
      <w:r>
        <w:rPr>
          <w:i/>
        </w:rPr>
        <w:t xml:space="preserve">Journal of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3e9b21cd4de4f4a">
        <w:r>
          <w:rPr>
            <w:rStyle w:val="Hyperlink"/>
          </w:rPr>
          <w:t xml:space="preserve">https://www.sciencedirect.com/science/article/pii/S0022283607016063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Akwasi Anyanful</w:t>
      </w:r>
      <w:r>
        <w:t xml:space="preserve"> (2005). </w:t>
      </w:r>
      <w:r>
        <w:t xml:space="preserve">Paralysis and killing of Caenorhabditis elegans by enteropathogenic Escherichia coli requires the bacterial tryptophanase gene.</w:t>
      </w:r>
      <w:r>
        <w:t xml:space="preserve"> </w:t>
      </w:r>
      <w:r>
        <w:rPr>
          <w:i/>
        </w:rPr>
        <w:t xml:space="preserve">Molecular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45c71751c8b441c">
        <w:r>
          <w:rPr>
            <w:rStyle w:val="Hyperlink"/>
          </w:rPr>
          <w:t xml:space="preserve">https://doi.org/10.1111/j.1365-2958.2005.04739.x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Akwasi Anyanful</w:t>
      </w:r>
      <w:r>
        <w:t xml:space="preserve"> (2005). </w:t>
      </w:r>
      <w:r>
        <w:t xml:space="preserve">Tissue expression of four troponin I genes and their molecular interactions with two troponin C isoforms in Caenorhabditis elegans.</w:t>
      </w:r>
      <w:r>
        <w:t xml:space="preserve"> </w:t>
      </w:r>
      <w:r>
        <w:rPr>
          <w:i/>
        </w:rPr>
        <w:t xml:space="preserve">Genes to Cells</w:t>
      </w:r>
      <w:r>
        <w:t xml:space="preserve">.</w:t>
      </w:r>
      <w:r>
        <w:t xml:space="preserve"> </w:t>
      </w:r>
      <w:hyperlink xmlns:r="http://schemas.openxmlformats.org/officeDocument/2006/relationships" w:history="true" r:id="Rfffef4df1bc9497e">
        <w:r>
          <w:rPr>
            <w:rStyle w:val="Hyperlink"/>
          </w:rPr>
          <w:t xml:space="preserve">https://doi.org/10.1111/j.1365-2443.2005.00829.x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Akwasi Anyanful</w:t>
      </w:r>
      <w:r>
        <w:t xml:space="preserve"> (2004). </w:t>
      </w:r>
      <w:r>
        <w:t xml:space="preserve">The RNA-binding protein SUP-12 controls muscle-specific splicing of the ADF/cofilin pre-mRNA in C. elegans.</w:t>
      </w:r>
      <w:r>
        <w:t xml:space="preserve"> </w:t>
      </w:r>
      <w:r>
        <w:rPr>
          <w:i/>
        </w:rPr>
        <w:t xml:space="preserve">The Journal of cell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358a957c29a4095">
        <w:r>
          <w:rPr>
            <w:rStyle w:val="Hyperlink"/>
          </w:rPr>
          <w:t xml:space="preserve">https://rupress.org/jcb/article-abstract/167/4/639/51412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Akwasi Anyanful</w:t>
      </w:r>
      <w:r>
        <w:t xml:space="preserve"> (2001). </w:t>
      </w:r>
      <w:r>
        <w:t xml:space="preserve">The third and fourth tropomyosin isoforms of Caenorhabditis elegans are expressed in the pharynx and intestines and are essential for development and morphology.</w:t>
      </w:r>
      <w:r>
        <w:t xml:space="preserve"> </w:t>
      </w:r>
      <w:r>
        <w:rPr>
          <w:i/>
        </w:rPr>
        <w:t xml:space="preserve">Journal of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8b046832e04ed2">
        <w:r>
          <w:rPr>
            <w:rStyle w:val="Hyperlink"/>
          </w:rPr>
          <w:t xml:space="preserve">https://www.sciencedirect.com/science/article/pii/S0022283601950521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Akwasi Anyanful</w:t>
      </w:r>
      <w:r>
        <w:t xml:space="preserve"> (1998). </w:t>
      </w:r>
      <w:r>
        <w:t xml:space="preserve">Tissue Specific Expression of CeTMIV, the fourth isoform of the Tropomyosin Gene in Caenorhabditis elegans.</w:t>
      </w:r>
      <w:r>
        <w:t xml:space="preserve"> </w:t>
      </w:r>
      <w:r>
        <w:rPr>
          <w:i/>
        </w:rPr>
        <w:t xml:space="preserve">日本分子生物学会年会プログラム・講演要旨集</w:t>
      </w:r>
      <w:r>
        <w:t xml:space="preserve">.</w:t>
      </w:r>
      <w:r>
        <w:t xml:space="preserve"> </w:t>
      </w:r>
      <w:hyperlink xmlns:r="http://schemas.openxmlformats.org/officeDocument/2006/relationships" w:history="true" r:id="Rbc661e3f57c5406c">
        <w:r>
          <w:rPr>
            <w:rStyle w:val="Hyperlink"/>
          </w:rPr>
          <w:t xml:space="preserve">https://cir.nii.ac.jp/crid/1572824498916659968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George E. Armah, Hiroki Hori, </w:t>
      </w:r>
      <w:r>
        <w:rPr>
          <w:b/>
        </w:rPr>
        <w:t xml:space="preserve">Akwasi Anyanful</w:t>
      </w:r>
      <w:r>
        <w:t xml:space="preserve">, Julius A. Addo, Joseph O. Commey, Hitoshi Kamiya, Francis K. Nkrumah</w:t>
      </w:r>
      <w:r>
        <w:t xml:space="preserve"> (1995). </w:t>
      </w:r>
      <w:r>
        <w:t xml:space="preserve">Human rotavirus subgroups and severity of associated diarrhoea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G. E. Armah, J. A. A. Mingle, A. K. Dodoo, </w:t>
      </w:r>
      <w:r>
        <w:rPr>
          <w:b/>
        </w:rPr>
        <w:t xml:space="preserve">A. Anyanful</w:t>
      </w:r>
      <w:r>
        <w:t xml:space="preserve">, R. Antwi, J. Commey, F. K. Nkrumah</w:t>
      </w:r>
      <w:r>
        <w:t xml:space="preserve"> (1994). </w:t>
      </w:r>
      <w:r>
        <w:t xml:space="preserve">Seasonality of rotavirus infection in Ghana.</w:t>
      </w:r>
      <w:r>
        <w:t xml:space="preserve"> </w:t>
      </w:r>
      <w:r>
        <w:rPr>
          <w:i/>
        </w:rPr>
        <w:t xml:space="preserve">Annals of Tropical Paediatrics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a301589bf51c4dd5">
        <w:r>
          <w:rPr>
            <w:rStyle w:val="Hyperlink"/>
          </w:rPr>
          <w:t xml:space="preserve">https://doi.org/10.1080/02724936.1994.11747721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Akwasi Anyanful</w:t>
      </w:r>
      <w:r>
        <w:t xml:space="preserve"> (2025). </w:t>
      </w:r>
      <w:r>
        <w:t xml:space="preserve">Sickle cell awareness and diagnosis in Ghana: Impact of the Okyenhene's medical caravan community initiative.</w:t>
      </w:r>
      <w:r>
        <w:t xml:space="preserve"> </w:t>
      </w:r>
      <w:r>
        <w:rPr>
          <w:i/>
        </w:rPr>
        <w:t xml:space="preserve">BRITISH JOURNAL OF HAEMATOLOGY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6bf217ee631409b">
        <w:r>
          <w:rPr>
            <w:rStyle w:val="Hyperlink"/>
          </w:rPr>
          <w:t xml:space="preserve">https://scholar.google.com/scholar?cluster=15943786851288784285&amp;hl=en&amp;oi=scholarr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Akwasi Anyanful</w:t>
      </w:r>
      <w:r>
        <w:t xml:space="preserve"> (2007). </w:t>
      </w:r>
      <w:r>
        <w:t xml:space="preserve">GATA/ELT-2, CdxA homolog and fork head/HNF-3/PHA-4 transcription factors restrict the tropomyosin gene expressions in pharynx and gut of Caenorhabditis elegans.</w:t>
      </w:r>
      <w:r>
        <w:t xml:space="preserve"> </w:t>
      </w:r>
      <w:r>
        <w:rPr>
          <w:i/>
        </w:rPr>
        <w:t xml:space="preserve">GENES &amp; GENETIC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f8628ffcd2a642d2">
        <w:r>
          <w:rPr>
            <w:rStyle w:val="Hyperlink"/>
          </w:rPr>
          <w:t xml:space="preserve">https://scholar.google.com/scholar?cluster=922262686221949352&amp;hl=en&amp;oi=scholarr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Akwasi Anyanful</w:t>
      </w:r>
      <w:r>
        <w:t xml:space="preserve"> (2014). </w:t>
      </w:r>
      <w:r>
        <w:t xml:space="preserve">Development of Monocarbonyl Curcumin Analogues Towards Treating Tuberculosis and Cancer.</w:t>
      </w:r>
      <w:r>
        <w:t xml:space="preserve"> </w:t>
      </w:r>
      <w:r>
        <w:rPr>
          <w:i/>
        </w:rPr>
        <w:t xml:space="preserve">Emory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85960ee76ca481f">
        <w:r>
          <w:rPr>
            <w:rStyle w:val="Hyperlink"/>
          </w:rPr>
          <w:t xml:space="preserve">https://search.proquest.com/openview/ebf17de2d447b616977c6c4e9681fe25/1?pq-origsite=gscholar&amp;cbl=18750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Akwasi Anyanful</w:t>
      </w:r>
      <w:r>
        <w:t xml:space="preserve"> (2002). </w:t>
      </w:r>
      <w:r>
        <w:t xml:space="preserve">Tissue specific expression and developmental function of the Caenorhabditis elegans tropomyosin gene.</w:t>
      </w:r>
      <w:r>
        <w:t xml:space="preserve"> </w:t>
      </w:r>
      <w:r>
        <w:rPr>
          <w:i/>
        </w:rPr>
        <w:t xml:space="preserve">岡山大学</w:t>
      </w:r>
      <w:r>
        <w:t xml:space="preserve">.</w:t>
      </w:r>
    </w:p>
    <w:sectPr>
      <w:footerReference xmlns:r="http://schemas.openxmlformats.org/officeDocument/2006/relationships" w:type="default" r:id="R5bede7ca8c02482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scholar.ucc.edu.gh/staff/fb7fff29-ea70-4d51-8334-3ac25b7ed5ba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9d92f153104337" /><Relationship Type="http://schemas.openxmlformats.org/officeDocument/2006/relationships/hyperlink" Target="https://orcid.org/0000-0002-1666-8342" TargetMode="External" Id="R7d280865143c4560" /><Relationship Type="http://schemas.openxmlformats.org/officeDocument/2006/relationships/hyperlink" Target="https://scholar.google.com/citations?user=ye5uZh8AAAAJ&amp;hl=en" TargetMode="External" Id="Rc6d427a023d14481" /><Relationship Type="http://schemas.openxmlformats.org/officeDocument/2006/relationships/hyperlink" Target="https://scholar.ucc.edu.gh/staff/fb7fff29-ea70-4d51-8334-3ac25b7ed5ba" TargetMode="External" Id="R6ac337644aef4463" /><Relationship Type="http://schemas.openxmlformats.org/officeDocument/2006/relationships/hyperlink" Target="https://doi.org/10.1155/japr/8882865" TargetMode="External" Id="R20a2a062913c4749" /><Relationship Type="http://schemas.openxmlformats.org/officeDocument/2006/relationships/hyperlink" Target="https://doi.org/10.1186/s12863-025-01369-4" TargetMode="External" Id="R139b53a10ac84d40" /><Relationship Type="http://schemas.openxmlformats.org/officeDocument/2006/relationships/hyperlink" Target="https://doi.org/10.1038/s44401-025-00047-y" TargetMode="External" Id="Rfd3de02a6d4648c8" /><Relationship Type="http://schemas.openxmlformats.org/officeDocument/2006/relationships/hyperlink" Target="https://doi.org/10.1016/j.ajoint.2024.100024" TargetMode="External" Id="R16056edcff524556" /><Relationship Type="http://schemas.openxmlformats.org/officeDocument/2006/relationships/hyperlink" Target="https://doi.org/10.1186/s12876-024-03456-9" TargetMode="External" Id="R27908d64875940fd" /><Relationship Type="http://schemas.openxmlformats.org/officeDocument/2006/relationships/hyperlink" Target="https://doi.org/10.1186/s43042-023-00428-8" TargetMode="External" Id="Rb1b606a4da164c24" /><Relationship Type="http://schemas.openxmlformats.org/officeDocument/2006/relationships/hyperlink" Target="https://doi.org/10.1371/journal.pone.0284697" TargetMode="External" Id="Rb0ae4810b2e149e2" /><Relationship Type="http://schemas.openxmlformats.org/officeDocument/2006/relationships/hyperlink" Target="https://doi.org/10.1186/s12936-022-04340-1" TargetMode="External" Id="Rcbd655e5931e4e42" /><Relationship Type="http://schemas.openxmlformats.org/officeDocument/2006/relationships/hyperlink" Target="https://doi.org/10.18203/2394-6040.ijcmph20211207" TargetMode="External" Id="R9450548c6e9d4d17" /><Relationship Type="http://schemas.openxmlformats.org/officeDocument/2006/relationships/hyperlink" Target="https://doi.org/10.1186/s40949-020-00034-y" TargetMode="External" Id="R5922514deea94d8f" /><Relationship Type="http://schemas.openxmlformats.org/officeDocument/2006/relationships/hyperlink" Target="https://doi.org/10.18203/2394-6040.ijcmph20192295" TargetMode="External" Id="Rbc666f3007fa430a" /><Relationship Type="http://schemas.openxmlformats.org/officeDocument/2006/relationships/hyperlink" Target="https://doi.org/10.1155/2018/2539056" TargetMode="External" Id="Rce4193bac52b45bd" /><Relationship Type="http://schemas.openxmlformats.org/officeDocument/2006/relationships/hyperlink" Target="https://doi.org/10.1093/annonc/mdw385.11" TargetMode="External" Id="R4903f7274f894abb" /><Relationship Type="http://schemas.openxmlformats.org/officeDocument/2006/relationships/hyperlink" Target="https://doi.org/10.1155/2016/3645308" TargetMode="External" Id="R5c3fc0df8cef4897" /><Relationship Type="http://schemas.openxmlformats.org/officeDocument/2006/relationships/hyperlink" Target="https://www.academia.edu/download/45266725/4.pdf" TargetMode="External" Id="R9f847624167f4bf8" /><Relationship Type="http://schemas.openxmlformats.org/officeDocument/2006/relationships/hyperlink" Target="https://doi.org/10.1371/journal.pone.0054456" TargetMode="External" Id="Rc1c2efc707474291" /><Relationship Type="http://schemas.openxmlformats.org/officeDocument/2006/relationships/hyperlink" Target="https://doi.org/10.1128/jb.05197-11" TargetMode="External" Id="R222df23a4f674c0d" /><Relationship Type="http://schemas.openxmlformats.org/officeDocument/2006/relationships/hyperlink" Target="https://doi.org/10.1091/mbc.e09-03-0208" TargetMode="External" Id="R956fd9d7f9f941a4" /><Relationship Type="http://schemas.openxmlformats.org/officeDocument/2006/relationships/hyperlink" Target="https://www.cell.com/cell-host-microbe/fulltext/S1931-3128(09)00140-1" TargetMode="External" Id="Rc5fe5c19153e4fee" /><Relationship Type="http://schemas.openxmlformats.org/officeDocument/2006/relationships/hyperlink" Target="https://www.sciencedirect.com/science/article/pii/S0022283607016063" TargetMode="External" Id="R03e9b21cd4de4f4a" /><Relationship Type="http://schemas.openxmlformats.org/officeDocument/2006/relationships/hyperlink" Target="https://doi.org/10.1111/j.1365-2958.2005.04739.x" TargetMode="External" Id="R245c71751c8b441c" /><Relationship Type="http://schemas.openxmlformats.org/officeDocument/2006/relationships/hyperlink" Target="https://doi.org/10.1111/j.1365-2443.2005.00829.x" TargetMode="External" Id="Rfffef4df1bc9497e" /><Relationship Type="http://schemas.openxmlformats.org/officeDocument/2006/relationships/hyperlink" Target="https://rupress.org/jcb/article-abstract/167/4/639/51412" TargetMode="External" Id="R9358a957c29a4095" /><Relationship Type="http://schemas.openxmlformats.org/officeDocument/2006/relationships/hyperlink" Target="https://www.sciencedirect.com/science/article/pii/S0022283601950521" TargetMode="External" Id="R068b046832e04ed2" /><Relationship Type="http://schemas.openxmlformats.org/officeDocument/2006/relationships/hyperlink" Target="https://cir.nii.ac.jp/crid/1572824498916659968" TargetMode="External" Id="Rbc661e3f57c5406c" /><Relationship Type="http://schemas.openxmlformats.org/officeDocument/2006/relationships/hyperlink" Target="https://doi.org/10.1080/02724936.1994.11747721" TargetMode="External" Id="Ra301589bf51c4dd5" /><Relationship Type="http://schemas.openxmlformats.org/officeDocument/2006/relationships/hyperlink" Target="https://scholar.google.com/scholar?cluster=15943786851288784285&amp;hl=en&amp;oi=scholarr" TargetMode="External" Id="R56bf217ee631409b" /><Relationship Type="http://schemas.openxmlformats.org/officeDocument/2006/relationships/hyperlink" Target="https://scholar.google.com/scholar?cluster=922262686221949352&amp;hl=en&amp;oi=scholarr" TargetMode="External" Id="Rf8628ffcd2a642d2" /><Relationship Type="http://schemas.openxmlformats.org/officeDocument/2006/relationships/hyperlink" Target="https://search.proquest.com/openview/ebf17de2d447b616977c6c4e9681fe25/1?pq-origsite=gscholar&amp;cbl=18750" TargetMode="External" Id="R285960ee76ca481f" /><Relationship Type="http://schemas.openxmlformats.org/officeDocument/2006/relationships/footer" Target="/word/footer1.xml" Id="R5bede7ca8c024821" /></Relationships>
</file>